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074FE4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32040">
        <w:rPr>
          <w:rFonts w:ascii="Tahoma" w:hAnsi="Tahoma" w:cs="Tahoma"/>
          <w:b/>
          <w:color w:val="000000"/>
          <w:sz w:val="20"/>
          <w:szCs w:val="20"/>
        </w:rPr>
        <w:t>sprzętu laboratoryjnego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632040">
        <w:rPr>
          <w:rFonts w:ascii="Tahoma" w:hAnsi="Tahoma" w:cs="Tahoma"/>
          <w:color w:val="000000"/>
          <w:sz w:val="20"/>
          <w:szCs w:val="20"/>
          <w:u w:val="single"/>
        </w:rPr>
        <w:t>sprzętu laboratoryjnego</w:t>
      </w:r>
      <w:r w:rsidR="00332C93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D543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32040" w:rsidRPr="00632040" w:rsidRDefault="00632040" w:rsidP="0063204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32040">
        <w:rPr>
          <w:rFonts w:ascii="Tahoma" w:hAnsi="Tahoma" w:cs="Tahoma"/>
          <w:sz w:val="20"/>
          <w:szCs w:val="20"/>
        </w:rPr>
        <w:t xml:space="preserve">Dostawa </w:t>
      </w:r>
      <w:r w:rsidRPr="00632040">
        <w:rPr>
          <w:rFonts w:ascii="Tahoma" w:hAnsi="Tahoma" w:cs="Tahoma"/>
          <w:color w:val="000000"/>
          <w:sz w:val="20"/>
          <w:szCs w:val="20"/>
        </w:rPr>
        <w:t>sprzętu laboratoryjnego.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32040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7D543A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>SIMATIC S7-1200, CPU1214C DC/DC/DC-6ES7214-1Ag40-0XB0</w:t>
            </w:r>
          </w:p>
          <w:p w:rsidR="00107456" w:rsidRPr="00632040" w:rsidRDefault="00107456" w:rsidP="00280BD2">
            <w:pPr>
              <w:pStyle w:val="Bezodstpw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7D543A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32040" w:rsidRPr="00C70796" w:rsidTr="00632040">
        <w:trPr>
          <w:trHeight w:val="937"/>
        </w:trPr>
        <w:tc>
          <w:tcPr>
            <w:tcW w:w="709" w:type="dxa"/>
            <w:vAlign w:val="center"/>
          </w:tcPr>
          <w:p w:rsidR="00632040" w:rsidRPr="00540B68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SIMATIC S7-1200, Moduł wejść binarnych SM 1221-6ES7221-1BH32-0XB0</w:t>
            </w:r>
          </w:p>
        </w:tc>
        <w:tc>
          <w:tcPr>
            <w:tcW w:w="1275" w:type="dxa"/>
            <w:vAlign w:val="center"/>
          </w:tcPr>
          <w:p w:rsidR="00632040" w:rsidRP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134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32040" w:rsidRPr="00C70796" w:rsidTr="00632040">
        <w:trPr>
          <w:trHeight w:val="937"/>
        </w:trPr>
        <w:tc>
          <w:tcPr>
            <w:tcW w:w="709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SIMATIC S7-1200, Moduł wejść/wyjść analogowych SM 1234-6ES7234-4HE32-0XB0</w:t>
            </w:r>
          </w:p>
        </w:tc>
        <w:tc>
          <w:tcPr>
            <w:tcW w:w="1275" w:type="dxa"/>
            <w:vAlign w:val="center"/>
          </w:tcPr>
          <w:p w:rsidR="00632040" w:rsidRP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32040" w:rsidRPr="00705D77" w:rsidTr="00632040">
        <w:trPr>
          <w:trHeight w:val="937"/>
        </w:trPr>
        <w:tc>
          <w:tcPr>
            <w:tcW w:w="709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>SIMATIC dotykowy panel operatorski KTP900 Basic Color PN-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6AV2</w:t>
            </w:r>
            <w:r w:rsidR="00705D77">
              <w:rPr>
                <w:rFonts w:ascii="Tahoma" w:hAnsi="Tahoma" w:cs="Tahoma"/>
                <w:sz w:val="20"/>
                <w:szCs w:val="20"/>
                <w:lang w:val="en-US"/>
              </w:rPr>
              <w:t>123-2JB03-0AX0</w:t>
            </w:r>
          </w:p>
        </w:tc>
        <w:tc>
          <w:tcPr>
            <w:tcW w:w="1275" w:type="dxa"/>
            <w:vAlign w:val="center"/>
          </w:tcPr>
          <w:p w:rsidR="00632040" w:rsidRPr="00705D77" w:rsidRDefault="00705D77" w:rsidP="00705D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05D77">
              <w:rPr>
                <w:rFonts w:ascii="Tahoma" w:hAnsi="Tahoma" w:cs="Tahoma"/>
                <w:sz w:val="20"/>
                <w:szCs w:val="20"/>
              </w:rPr>
              <w:t xml:space="preserve">zt. </w:t>
            </w:r>
          </w:p>
        </w:tc>
        <w:tc>
          <w:tcPr>
            <w:tcW w:w="1134" w:type="dxa"/>
            <w:vAlign w:val="center"/>
          </w:tcPr>
          <w:p w:rsidR="00632040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05D77" w:rsidRPr="00705D77" w:rsidTr="00632040">
        <w:trPr>
          <w:trHeight w:val="937"/>
        </w:trPr>
        <w:tc>
          <w:tcPr>
            <w:tcW w:w="709" w:type="dxa"/>
            <w:vAlign w:val="center"/>
          </w:tcPr>
          <w:p w:rsid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</w:t>
            </w:r>
          </w:p>
        </w:tc>
        <w:tc>
          <w:tcPr>
            <w:tcW w:w="2126" w:type="dxa"/>
            <w:vAlign w:val="center"/>
          </w:tcPr>
          <w:p w:rsidR="00705D77" w:rsidRPr="00632040" w:rsidRDefault="00705D77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705D77" w:rsidRPr="00074FE4" w:rsidRDefault="00705D77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>SIMATIC przyciskowy panel operatorski KP300 Basic Mono – 6AV6647-0AH11-3AX0</w:t>
            </w:r>
          </w:p>
        </w:tc>
        <w:tc>
          <w:tcPr>
            <w:tcW w:w="1275" w:type="dxa"/>
            <w:vAlign w:val="center"/>
          </w:tcPr>
          <w:p w:rsidR="00705D77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705D77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972B0" w:rsidRPr="00705D77" w:rsidRDefault="00310973" w:rsidP="00A972B0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972B0" w:rsidRDefault="00705D77" w:rsidP="00280BD2">
      <w:pPr>
        <w:pStyle w:val="Bezodstpw"/>
        <w:spacing w:line="276" w:lineRule="auto"/>
        <w:jc w:val="both"/>
      </w:pPr>
      <w:r>
        <w:t>STERCONTROL Marek Grdeń</w:t>
      </w:r>
    </w:p>
    <w:p w:rsidR="00705D77" w:rsidRDefault="00705D77" w:rsidP="00280BD2">
      <w:pPr>
        <w:pStyle w:val="Bezodstpw"/>
        <w:spacing w:line="276" w:lineRule="auto"/>
        <w:jc w:val="both"/>
      </w:pPr>
      <w:r>
        <w:t>Ul. Ostrowskiego 7</w:t>
      </w:r>
    </w:p>
    <w:p w:rsidR="00705D77" w:rsidRDefault="00705D77" w:rsidP="00280BD2">
      <w:pPr>
        <w:pStyle w:val="Bezodstpw"/>
        <w:spacing w:line="276" w:lineRule="auto"/>
        <w:jc w:val="both"/>
      </w:pPr>
      <w:r>
        <w:t>53 – 238 Wrocław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732A7B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 xxxxxxx od daty otrzymania zamówienia.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074F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05D77" w:rsidRDefault="00705D77" w:rsidP="00705D77">
      <w:pPr>
        <w:pStyle w:val="Bezodstpw"/>
        <w:spacing w:line="276" w:lineRule="auto"/>
        <w:jc w:val="both"/>
      </w:pPr>
      <w:r>
        <w:t>STERCONTROL Marek Grdeń</w:t>
      </w:r>
    </w:p>
    <w:p w:rsidR="00705D77" w:rsidRDefault="00705D77" w:rsidP="00705D77">
      <w:pPr>
        <w:pStyle w:val="Bezodstpw"/>
        <w:spacing w:line="276" w:lineRule="auto"/>
        <w:jc w:val="both"/>
      </w:pPr>
      <w:r>
        <w:t>Ul. Ostrowskiego 7</w:t>
      </w:r>
    </w:p>
    <w:p w:rsidR="00705D77" w:rsidRDefault="00705D77" w:rsidP="00705D77">
      <w:pPr>
        <w:pStyle w:val="Bezodstpw"/>
        <w:spacing w:line="276" w:lineRule="auto"/>
        <w:jc w:val="both"/>
      </w:pPr>
      <w:r>
        <w:t>53 – 238 Wrocław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Bartłomiejem Radzikowskim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05D77">
        <w:rPr>
          <w:rFonts w:ascii="Tahoma" w:hAnsi="Tahoma" w:cs="Tahoma"/>
          <w:sz w:val="20"/>
          <w:szCs w:val="20"/>
        </w:rPr>
        <w:t>bartlomiej.radzikowski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657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74FE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21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74FE4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473A"/>
    <w:rsid w:val="001E7E44"/>
    <w:rsid w:val="00210A47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74419"/>
    <w:rsid w:val="00675428"/>
    <w:rsid w:val="006C0C23"/>
    <w:rsid w:val="006E1721"/>
    <w:rsid w:val="00701972"/>
    <w:rsid w:val="00705D77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2465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2017-12-08T12:58:00Z</cp:lastPrinted>
  <dcterms:created xsi:type="dcterms:W3CDTF">2017-12-11T13:39:00Z</dcterms:created>
  <dcterms:modified xsi:type="dcterms:W3CDTF">2017-12-12T06:19:00Z</dcterms:modified>
</cp:coreProperties>
</file>