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BEE5" w14:textId="77777777" w:rsidR="002D6D96" w:rsidRPr="00F246C1" w:rsidRDefault="002D6D96" w:rsidP="000427F9">
      <w:pPr>
        <w:pStyle w:val="Tekstpodstawowy"/>
      </w:pPr>
    </w:p>
    <w:p w14:paraId="2B890965" w14:textId="77777777" w:rsidR="002D6D96" w:rsidRPr="00F246C1" w:rsidRDefault="002D6D96" w:rsidP="000427F9">
      <w:pPr>
        <w:pStyle w:val="Tekstpodstawowy"/>
      </w:pPr>
    </w:p>
    <w:p w14:paraId="433A35FE" w14:textId="77777777" w:rsidR="002A5B53" w:rsidRPr="00F246C1" w:rsidRDefault="002A5B53" w:rsidP="000427F9">
      <w:pPr>
        <w:pStyle w:val="Tekstpodstawowy"/>
      </w:pPr>
    </w:p>
    <w:p w14:paraId="2B3623FF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70FB57E" w14:textId="4F814562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7</w:t>
      </w:r>
      <w:r w:rsidR="00A94549">
        <w:rPr>
          <w:sz w:val="36"/>
        </w:rPr>
        <w:t>/ZZ/AZLZ</w:t>
      </w:r>
      <w:r w:rsidR="00BB237E">
        <w:rPr>
          <w:sz w:val="36"/>
        </w:rPr>
        <w:t>/2018</w:t>
      </w:r>
    </w:p>
    <w:p w14:paraId="10B28409" w14:textId="77777777" w:rsidR="002D6D96" w:rsidRPr="00F246C1" w:rsidRDefault="002D6D96" w:rsidP="000427F9">
      <w:pPr>
        <w:rPr>
          <w:b/>
          <w:sz w:val="28"/>
        </w:rPr>
      </w:pPr>
    </w:p>
    <w:p w14:paraId="2B7FF7E8" w14:textId="77777777" w:rsidR="002D6D96" w:rsidRPr="00F246C1" w:rsidRDefault="002D6D96" w:rsidP="000427F9">
      <w:pPr>
        <w:rPr>
          <w:b/>
          <w:sz w:val="28"/>
        </w:rPr>
      </w:pPr>
    </w:p>
    <w:p w14:paraId="67564051" w14:textId="77777777" w:rsidR="002D6D96" w:rsidRPr="00F246C1" w:rsidRDefault="002D6D96" w:rsidP="000427F9">
      <w:pPr>
        <w:rPr>
          <w:b/>
          <w:sz w:val="28"/>
        </w:rPr>
      </w:pPr>
    </w:p>
    <w:p w14:paraId="72EE56BD" w14:textId="77777777" w:rsidR="002D6D96" w:rsidRPr="00F246C1" w:rsidRDefault="002D6D96" w:rsidP="000427F9">
      <w:pPr>
        <w:rPr>
          <w:b/>
          <w:sz w:val="28"/>
        </w:rPr>
      </w:pPr>
    </w:p>
    <w:p w14:paraId="3C827F68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755E7E3D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451DD29C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24258C9B" w14:textId="77777777" w:rsidR="002D6D96" w:rsidRPr="00435FDA" w:rsidRDefault="00435FDA" w:rsidP="000427F9">
      <w:pPr>
        <w:jc w:val="center"/>
        <w:rPr>
          <w:b/>
          <w:sz w:val="28"/>
          <w:szCs w:val="28"/>
        </w:rPr>
      </w:pPr>
      <w:r w:rsidRPr="00435FDA">
        <w:rPr>
          <w:b/>
          <w:sz w:val="28"/>
          <w:szCs w:val="28"/>
        </w:rPr>
        <w:t>wymiana wersji opro</w:t>
      </w:r>
      <w:r w:rsidR="005716A4">
        <w:rPr>
          <w:b/>
          <w:sz w:val="28"/>
          <w:szCs w:val="28"/>
        </w:rPr>
        <w:t>gramowania</w:t>
      </w:r>
      <w:r w:rsidR="000A388F">
        <w:rPr>
          <w:b/>
          <w:sz w:val="28"/>
          <w:szCs w:val="28"/>
        </w:rPr>
        <w:t xml:space="preserve"> systemu Asseco </w:t>
      </w:r>
      <w:proofErr w:type="spellStart"/>
      <w:r w:rsidR="000A388F">
        <w:rPr>
          <w:b/>
          <w:sz w:val="28"/>
          <w:szCs w:val="28"/>
        </w:rPr>
        <w:t>Softla</w:t>
      </w:r>
      <w:r w:rsidRPr="00435FDA">
        <w:rPr>
          <w:b/>
          <w:sz w:val="28"/>
          <w:szCs w:val="28"/>
        </w:rPr>
        <w:t>b</w:t>
      </w:r>
      <w:proofErr w:type="spellEnd"/>
      <w:r w:rsidRPr="00435FDA">
        <w:rPr>
          <w:b/>
          <w:sz w:val="28"/>
          <w:szCs w:val="28"/>
        </w:rPr>
        <w:t xml:space="preserve"> ERP</w:t>
      </w:r>
    </w:p>
    <w:p w14:paraId="4F8FD94B" w14:textId="77777777" w:rsidR="002D6D96" w:rsidRPr="00F246C1" w:rsidRDefault="002D6D96" w:rsidP="000427F9">
      <w:pPr>
        <w:rPr>
          <w:b/>
          <w:sz w:val="28"/>
        </w:rPr>
      </w:pPr>
    </w:p>
    <w:p w14:paraId="5C8FFAEB" w14:textId="77777777" w:rsidR="002D6D96" w:rsidRPr="00F246C1" w:rsidRDefault="00AB4F1E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BF58" wp14:editId="360F629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A9C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24EC9B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39CA89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BFBF35C" w14:textId="77777777" w:rsidR="00E827D5" w:rsidRPr="009C68BE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5BB3CFB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C354BC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BF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6FE86A9C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24EC9B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39CA89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BFBF35C" w14:textId="77777777" w:rsidR="00E827D5" w:rsidRPr="009C68BE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5BB3CFB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C354BC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033E" w14:textId="77777777" w:rsidR="00D11170" w:rsidRDefault="00D11170" w:rsidP="00E411F8">
      <w:pPr>
        <w:spacing w:line="360" w:lineRule="auto"/>
        <w:rPr>
          <w:szCs w:val="24"/>
        </w:rPr>
      </w:pPr>
    </w:p>
    <w:p w14:paraId="56E016EC" w14:textId="77777777" w:rsidR="00DC2E5B" w:rsidRDefault="00DC2E5B" w:rsidP="00E411F8">
      <w:pPr>
        <w:spacing w:line="360" w:lineRule="auto"/>
        <w:rPr>
          <w:szCs w:val="24"/>
        </w:rPr>
      </w:pPr>
    </w:p>
    <w:p w14:paraId="6DDC50EB" w14:textId="77777777" w:rsidR="00DC2E5B" w:rsidRDefault="00DC2E5B" w:rsidP="00E411F8">
      <w:pPr>
        <w:spacing w:line="360" w:lineRule="auto"/>
        <w:rPr>
          <w:szCs w:val="24"/>
        </w:rPr>
      </w:pPr>
    </w:p>
    <w:p w14:paraId="38194ADF" w14:textId="77777777" w:rsidR="00DC2E5B" w:rsidRDefault="00DC2E5B" w:rsidP="00E411F8">
      <w:pPr>
        <w:spacing w:line="360" w:lineRule="auto"/>
        <w:rPr>
          <w:szCs w:val="24"/>
        </w:rPr>
      </w:pPr>
    </w:p>
    <w:p w14:paraId="3D5A1E76" w14:textId="77777777" w:rsidR="00DC2E5B" w:rsidRDefault="00DC2E5B" w:rsidP="00E411F8">
      <w:pPr>
        <w:spacing w:line="360" w:lineRule="auto"/>
        <w:rPr>
          <w:szCs w:val="24"/>
        </w:rPr>
      </w:pPr>
    </w:p>
    <w:p w14:paraId="454F595A" w14:textId="77777777" w:rsidR="00DC2E5B" w:rsidRDefault="00DC2E5B" w:rsidP="00E411F8">
      <w:pPr>
        <w:spacing w:line="360" w:lineRule="auto"/>
        <w:rPr>
          <w:szCs w:val="24"/>
        </w:rPr>
      </w:pPr>
    </w:p>
    <w:p w14:paraId="1023AC49" w14:textId="77777777" w:rsidR="00DC2E5B" w:rsidRDefault="00DC2E5B" w:rsidP="00E411F8">
      <w:pPr>
        <w:spacing w:line="360" w:lineRule="auto"/>
        <w:rPr>
          <w:szCs w:val="24"/>
        </w:rPr>
      </w:pPr>
    </w:p>
    <w:p w14:paraId="43953726" w14:textId="77777777" w:rsidR="00DC2E5B" w:rsidRDefault="00DC2E5B" w:rsidP="00E411F8">
      <w:pPr>
        <w:spacing w:line="360" w:lineRule="auto"/>
        <w:rPr>
          <w:szCs w:val="24"/>
        </w:rPr>
      </w:pPr>
    </w:p>
    <w:p w14:paraId="4E718359" w14:textId="77777777" w:rsidR="00DC2E5B" w:rsidRDefault="00DC2E5B" w:rsidP="00E411F8">
      <w:pPr>
        <w:spacing w:line="360" w:lineRule="auto"/>
        <w:rPr>
          <w:szCs w:val="24"/>
        </w:rPr>
      </w:pPr>
    </w:p>
    <w:p w14:paraId="73C8BF4D" w14:textId="77777777" w:rsidR="00DC2E5B" w:rsidRDefault="00DC2E5B" w:rsidP="00E411F8">
      <w:pPr>
        <w:spacing w:line="360" w:lineRule="auto"/>
        <w:rPr>
          <w:szCs w:val="24"/>
        </w:rPr>
      </w:pPr>
    </w:p>
    <w:p w14:paraId="51722781" w14:textId="77777777" w:rsidR="00D11170" w:rsidRPr="007B4C05" w:rsidRDefault="00D11170" w:rsidP="00E411F8">
      <w:pPr>
        <w:spacing w:line="360" w:lineRule="auto"/>
        <w:rPr>
          <w:szCs w:val="24"/>
        </w:rPr>
      </w:pPr>
    </w:p>
    <w:p w14:paraId="236272BB" w14:textId="77777777" w:rsidR="00E549E3" w:rsidRDefault="00E549E3" w:rsidP="000427F9">
      <w:pPr>
        <w:rPr>
          <w:szCs w:val="24"/>
        </w:rPr>
      </w:pPr>
    </w:p>
    <w:p w14:paraId="12D834DF" w14:textId="77777777" w:rsidR="00E549E3" w:rsidRDefault="00E549E3" w:rsidP="000427F9">
      <w:pPr>
        <w:rPr>
          <w:szCs w:val="24"/>
        </w:rPr>
      </w:pPr>
    </w:p>
    <w:p w14:paraId="0B7106B0" w14:textId="77777777" w:rsidR="00E549E3" w:rsidRPr="007B4C05" w:rsidRDefault="00E549E3" w:rsidP="000427F9">
      <w:pPr>
        <w:rPr>
          <w:szCs w:val="24"/>
        </w:rPr>
      </w:pPr>
    </w:p>
    <w:p w14:paraId="0A1A3FD8" w14:textId="77777777" w:rsidR="002D6D96" w:rsidRPr="00E411F8" w:rsidRDefault="002D6D96" w:rsidP="000427F9">
      <w:pPr>
        <w:rPr>
          <w:szCs w:val="24"/>
        </w:rPr>
      </w:pPr>
    </w:p>
    <w:p w14:paraId="2C0FF3E6" w14:textId="77777777" w:rsidR="002D6D96" w:rsidRPr="00E411F8" w:rsidRDefault="002D6D96" w:rsidP="000427F9">
      <w:pPr>
        <w:rPr>
          <w:szCs w:val="24"/>
        </w:rPr>
      </w:pPr>
    </w:p>
    <w:p w14:paraId="7B0C7B65" w14:textId="77777777" w:rsidR="00342B54" w:rsidRPr="00E411F8" w:rsidRDefault="00342B54" w:rsidP="000427F9">
      <w:pPr>
        <w:rPr>
          <w:szCs w:val="24"/>
        </w:rPr>
      </w:pPr>
    </w:p>
    <w:p w14:paraId="28E6BE6A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3723B190" w14:textId="3476FBFA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DC2E5B">
        <w:rPr>
          <w:rFonts w:ascii="Times New Roman" w:hAnsi="Times New Roman"/>
          <w:sz w:val="24"/>
          <w:szCs w:val="24"/>
        </w:rPr>
        <w:t xml:space="preserve">08.02.2018 </w:t>
      </w:r>
      <w:bookmarkStart w:id="0" w:name="_GoBack"/>
      <w:bookmarkEnd w:id="0"/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6F5FBEF8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72E323E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524A61FE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1546EAAC" w14:textId="77777777" w:rsidR="00EB5116" w:rsidRDefault="008531E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5692272" w:history="1">
            <w:r w:rsidR="00EB5116" w:rsidRPr="008A01A2">
              <w:rPr>
                <w:rStyle w:val="Hipercze"/>
              </w:rPr>
              <w:t>I. Nazwa oraz adres Zamawiającego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CA57B0F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3" w:history="1">
            <w:r w:rsidR="00EB5116" w:rsidRPr="008A01A2">
              <w:rPr>
                <w:rStyle w:val="Hipercze"/>
              </w:rPr>
              <w:t>II. Definicje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36EDF97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4" w:history="1">
            <w:r w:rsidR="00EB5116" w:rsidRPr="008A01A2">
              <w:rPr>
                <w:rStyle w:val="Hipercze"/>
              </w:rPr>
              <w:t>III. Tryb udzielenia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F848855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5" w:history="1">
            <w:r w:rsidR="00EB5116" w:rsidRPr="008A01A2">
              <w:rPr>
                <w:rStyle w:val="Hipercze"/>
              </w:rPr>
              <w:t>IV. Informacje dotyczące przedmiotu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8</w:t>
            </w:r>
            <w:r w:rsidR="00EB5116">
              <w:rPr>
                <w:webHidden/>
              </w:rPr>
              <w:fldChar w:fldCharType="end"/>
            </w:r>
          </w:hyperlink>
        </w:p>
        <w:p w14:paraId="7A6F14F8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6" w:history="1">
            <w:r w:rsidR="00EB5116" w:rsidRPr="008A01A2">
              <w:rPr>
                <w:rStyle w:val="Hipercze"/>
              </w:rPr>
              <w:t>VI. Dodatkowe informacje dotyczące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11</w:t>
            </w:r>
            <w:r w:rsidR="00EB5116">
              <w:rPr>
                <w:webHidden/>
              </w:rPr>
              <w:fldChar w:fldCharType="end"/>
            </w:r>
          </w:hyperlink>
        </w:p>
        <w:p w14:paraId="1284641C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7" w:history="1">
            <w:r w:rsidR="00EB5116" w:rsidRPr="008A01A2">
              <w:rPr>
                <w:rStyle w:val="Hipercze"/>
              </w:rPr>
              <w:t>VII. Termin wykonania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12</w:t>
            </w:r>
            <w:r w:rsidR="00EB5116">
              <w:rPr>
                <w:webHidden/>
              </w:rPr>
              <w:fldChar w:fldCharType="end"/>
            </w:r>
          </w:hyperlink>
        </w:p>
        <w:p w14:paraId="7C013CF1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8" w:history="1">
            <w:r w:rsidR="00EB5116" w:rsidRPr="008A01A2">
              <w:rPr>
                <w:rStyle w:val="Hipercze"/>
              </w:rPr>
              <w:t>VIII. Zmiana umowy w sprawie udzielenia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12</w:t>
            </w:r>
            <w:r w:rsidR="00EB5116">
              <w:rPr>
                <w:webHidden/>
              </w:rPr>
              <w:fldChar w:fldCharType="end"/>
            </w:r>
          </w:hyperlink>
        </w:p>
        <w:p w14:paraId="568BE149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9" w:history="1">
            <w:r w:rsidR="00EB5116" w:rsidRPr="008A01A2">
              <w:rPr>
                <w:rStyle w:val="Hipercze"/>
              </w:rPr>
              <w:t xml:space="preserve">IX. Warunki udziału w postępowaniu w tym </w:t>
            </w:r>
            <w:r w:rsidR="00EB5116" w:rsidRPr="008A01A2">
              <w:rPr>
                <w:rStyle w:val="Hipercze"/>
                <w:shd w:val="clear" w:color="auto" w:fill="FFFFFF"/>
              </w:rPr>
              <w:t>podstawy wykluczenia, o których mowa w art. 24 ust. 1 i 5 ustawy pzp.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13</w:t>
            </w:r>
            <w:r w:rsidR="00EB5116">
              <w:rPr>
                <w:webHidden/>
              </w:rPr>
              <w:fldChar w:fldCharType="end"/>
            </w:r>
          </w:hyperlink>
        </w:p>
        <w:p w14:paraId="4F4E918C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0" w:history="1">
            <w:r w:rsidR="00EB5116" w:rsidRPr="008A01A2">
              <w:rPr>
                <w:rStyle w:val="Hipercze"/>
              </w:rPr>
              <w:t>X. Wykaz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oświadczeń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i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dokumentów,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jakie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mają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dostarczyć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Wykonawcy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celu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potwierdzenia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spełniania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warunków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udziału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postępowaniu i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celu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wykazania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braku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podstaw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 wykluczenia</w:t>
            </w:r>
            <w:r w:rsidR="00EB5116" w:rsidRPr="008A01A2">
              <w:rPr>
                <w:rStyle w:val="Hipercze"/>
                <w:rFonts w:eastAsia="Tahoma"/>
              </w:rPr>
              <w:t xml:space="preserve"> z postępowania </w:t>
            </w:r>
            <w:r w:rsidR="00EB5116" w:rsidRPr="008A01A2">
              <w:rPr>
                <w:rStyle w:val="Hipercze"/>
              </w:rPr>
              <w:t>oraz opis sposobu dokonywania oceny spełniania tych warunków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_Toc505692280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15</w:t>
            </w:r>
            <w:r w:rsidR="00EB5116">
              <w:rPr>
                <w:webHidden/>
              </w:rPr>
              <w:fldChar w:fldCharType="end"/>
            </w:r>
          </w:hyperlink>
        </w:p>
        <w:p w14:paraId="14329482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1" w:history="1">
            <w:r w:rsidR="00EB5116" w:rsidRPr="008A01A2">
              <w:rPr>
                <w:rStyle w:val="Hipercze"/>
              </w:rPr>
              <w:t>XI. Informacje o oświadczeniach i dokumentach, jakie mają dostarczyć Wykonawcy (pozostałe dokumenty)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_Toc505692281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17</w:t>
            </w:r>
            <w:r w:rsidR="00EB5116">
              <w:rPr>
                <w:webHidden/>
              </w:rPr>
              <w:fldChar w:fldCharType="end"/>
            </w:r>
          </w:hyperlink>
        </w:p>
        <w:p w14:paraId="7378013C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2" w:history="1">
            <w:r w:rsidR="00EB5116" w:rsidRPr="008A01A2">
              <w:rPr>
                <w:rStyle w:val="Hipercze"/>
                <w:bCs/>
              </w:rPr>
              <w:t>XII. Wykonawcy wspólnie ubiegający się o udzielenie zamówienia publicznego zgodnie z art. 23 ustawy.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17</w:t>
            </w:r>
            <w:r w:rsidR="00EB5116">
              <w:rPr>
                <w:webHidden/>
              </w:rPr>
              <w:fldChar w:fldCharType="end"/>
            </w:r>
          </w:hyperlink>
        </w:p>
        <w:p w14:paraId="5DD45BF9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3" w:history="1">
            <w:r w:rsidR="00EB5116" w:rsidRPr="008A01A2">
              <w:rPr>
                <w:rStyle w:val="Hipercze"/>
              </w:rPr>
              <w:t>XIII. Informacje stanowiące tajemnicę przedsiębiorstwa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18</w:t>
            </w:r>
            <w:r w:rsidR="00EB5116">
              <w:rPr>
                <w:webHidden/>
              </w:rPr>
              <w:fldChar w:fldCharType="end"/>
            </w:r>
          </w:hyperlink>
        </w:p>
        <w:p w14:paraId="36D93EFE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4" w:history="1">
            <w:r w:rsidR="00EB5116" w:rsidRPr="008A01A2">
              <w:rPr>
                <w:rStyle w:val="Hipercze"/>
              </w:rPr>
              <w:t xml:space="preserve">XIV. </w:t>
            </w:r>
            <w:r w:rsidR="00EB5116" w:rsidRPr="008A01A2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19</w:t>
            </w:r>
            <w:r w:rsidR="00EB5116">
              <w:rPr>
                <w:webHidden/>
              </w:rPr>
              <w:fldChar w:fldCharType="end"/>
            </w:r>
          </w:hyperlink>
        </w:p>
        <w:p w14:paraId="47526074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5" w:history="1">
            <w:r w:rsidR="00EB5116" w:rsidRPr="008A01A2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EB5116" w:rsidRPr="008A01A2">
              <w:rPr>
                <w:rStyle w:val="Hipercze"/>
              </w:rPr>
              <w:t>Miejsce i termin składania i otwarcia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3E4B153D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6" w:history="1">
            <w:r w:rsidR="00EB5116" w:rsidRPr="008A01A2">
              <w:rPr>
                <w:rStyle w:val="Hipercze"/>
              </w:rPr>
              <w:t>XVI. Termin związania ofertą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617A897E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7" w:history="1">
            <w:r w:rsidR="00EB5116" w:rsidRPr="008A01A2">
              <w:rPr>
                <w:rStyle w:val="Hipercze"/>
              </w:rPr>
              <w:t>XVII. Wymagania dotyczące wadium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34F999CA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8" w:history="1">
            <w:r w:rsidR="00EB5116" w:rsidRPr="008A01A2">
              <w:rPr>
                <w:rStyle w:val="Hipercze"/>
              </w:rPr>
              <w:t xml:space="preserve">XVIII. </w:t>
            </w:r>
            <w:r w:rsidR="00EB5116" w:rsidRPr="008A01A2">
              <w:rPr>
                <w:rStyle w:val="Hipercze"/>
                <w:bCs/>
              </w:rPr>
              <w:t xml:space="preserve">Opis sposobu porozumiewania się z Wykonawcami </w:t>
            </w:r>
            <w:r w:rsidR="00EB5116" w:rsidRPr="008A01A2">
              <w:rPr>
                <w:rStyle w:val="Hipercze"/>
              </w:rPr>
              <w:t>oraz przekazywania oświadczeń lub dokumentów, 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także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wskazanie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osób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uprawnionych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porozumiewania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się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z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Wykonawcami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21</w:t>
            </w:r>
            <w:r w:rsidR="00EB5116">
              <w:rPr>
                <w:webHidden/>
              </w:rPr>
              <w:fldChar w:fldCharType="end"/>
            </w:r>
          </w:hyperlink>
        </w:p>
        <w:p w14:paraId="668DAD40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9" w:history="1">
            <w:r w:rsidR="00EB5116" w:rsidRPr="008A01A2">
              <w:rPr>
                <w:rStyle w:val="Hipercze"/>
              </w:rPr>
              <w:t>XIX. Opis sposobu obliczenia ceny oferty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22</w:t>
            </w:r>
            <w:r w:rsidR="00EB5116">
              <w:rPr>
                <w:webHidden/>
              </w:rPr>
              <w:fldChar w:fldCharType="end"/>
            </w:r>
          </w:hyperlink>
        </w:p>
        <w:p w14:paraId="643C6C67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0" w:history="1">
            <w:r w:rsidR="00EB5116" w:rsidRPr="008A01A2">
              <w:rPr>
                <w:rStyle w:val="Hipercze"/>
              </w:rPr>
              <w:t xml:space="preserve">XX. </w:t>
            </w:r>
            <w:r w:rsidR="00EB5116" w:rsidRPr="008A01A2">
              <w:rPr>
                <w:rStyle w:val="Hipercze"/>
                <w:bCs/>
              </w:rPr>
              <w:t>Kryteria oceny ofert i wybór oferty najkorzystniejszej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_Toc505692290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23</w:t>
            </w:r>
            <w:r w:rsidR="00EB5116">
              <w:rPr>
                <w:webHidden/>
              </w:rPr>
              <w:fldChar w:fldCharType="end"/>
            </w:r>
          </w:hyperlink>
        </w:p>
        <w:p w14:paraId="7D17AACB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1" w:history="1">
            <w:r w:rsidR="00EB5116" w:rsidRPr="008A01A2">
              <w:rPr>
                <w:rStyle w:val="Hipercze"/>
              </w:rPr>
              <w:t>XXI. Tryb otwarcia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_Toc505692291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23</w:t>
            </w:r>
            <w:r w:rsidR="00EB5116">
              <w:rPr>
                <w:webHidden/>
              </w:rPr>
              <w:fldChar w:fldCharType="end"/>
            </w:r>
          </w:hyperlink>
        </w:p>
        <w:p w14:paraId="100025DC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2" w:history="1">
            <w:r w:rsidR="00EB5116" w:rsidRPr="008A01A2">
              <w:rPr>
                <w:rStyle w:val="Hipercze"/>
              </w:rPr>
              <w:t>XXII. Wykluczenie Wykonawców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70B922FD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3" w:history="1">
            <w:r w:rsidR="00EB5116" w:rsidRPr="008A01A2">
              <w:rPr>
                <w:rStyle w:val="Hipercze"/>
              </w:rPr>
              <w:t>XXIII. Odrzucenie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09803B59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4" w:history="1">
            <w:r w:rsidR="00EB5116" w:rsidRPr="008A01A2">
              <w:rPr>
                <w:rStyle w:val="Hipercze"/>
              </w:rPr>
              <w:t>XXIV. Unieważnienie postępowania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17718D7E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5" w:history="1">
            <w:r w:rsidR="00EB5116" w:rsidRPr="008A01A2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7A4DCB2D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6" w:history="1">
            <w:r w:rsidR="00EB5116" w:rsidRPr="008A01A2">
              <w:rPr>
                <w:rStyle w:val="Hipercze"/>
              </w:rPr>
              <w:t>XXVI. Wzór umowy w sprawie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1578643A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7" w:history="1">
            <w:r w:rsidR="00EB5116" w:rsidRPr="008A01A2">
              <w:rPr>
                <w:rStyle w:val="Hipercze"/>
                <w:b/>
              </w:rPr>
              <w:t xml:space="preserve">XXVII. </w:t>
            </w:r>
            <w:r w:rsidR="00EB5116" w:rsidRPr="008A01A2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46A9C7AE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8" w:history="1">
            <w:r w:rsidR="00EB5116" w:rsidRPr="008A01A2">
              <w:rPr>
                <w:rStyle w:val="Hipercze"/>
              </w:rPr>
              <w:t>XXVIII. Wymagania dotyczące zabezpieczenia należytego wykonania umowy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7A5E4A67" w14:textId="77777777" w:rsidR="00EB5116" w:rsidRDefault="00DC2E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9" w:history="1">
            <w:r w:rsidR="00EB5116" w:rsidRPr="008A01A2">
              <w:rPr>
                <w:rStyle w:val="Hipercze"/>
              </w:rPr>
              <w:t>XXIX Pouczenie o środkach odwoławczych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26</w:t>
            </w:r>
            <w:r w:rsidR="00EB5116">
              <w:rPr>
                <w:webHidden/>
              </w:rPr>
              <w:fldChar w:fldCharType="end"/>
            </w:r>
          </w:hyperlink>
        </w:p>
        <w:p w14:paraId="591A84E0" w14:textId="77777777" w:rsidR="002B0446" w:rsidRPr="00F246C1" w:rsidRDefault="008531EB" w:rsidP="000427F9">
          <w:r w:rsidRPr="003F0615">
            <w:fldChar w:fldCharType="end"/>
          </w:r>
        </w:p>
      </w:sdtContent>
    </w:sdt>
    <w:p w14:paraId="69686BA6" w14:textId="77777777" w:rsidR="002B0446" w:rsidRPr="00F246C1" w:rsidRDefault="002B0446" w:rsidP="000427F9">
      <w:pPr>
        <w:pStyle w:val="Nagwek3"/>
      </w:pPr>
    </w:p>
    <w:p w14:paraId="65F6BD2F" w14:textId="77777777" w:rsidR="002B0446" w:rsidRPr="00F246C1" w:rsidRDefault="002B0446" w:rsidP="000427F9"/>
    <w:p w14:paraId="45C493E8" w14:textId="77777777" w:rsidR="002B0446" w:rsidRPr="00F246C1" w:rsidRDefault="002B0446" w:rsidP="000427F9"/>
    <w:p w14:paraId="216B1156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384D2DB" w14:textId="77777777" w:rsidR="002D6D96" w:rsidRPr="00F246C1" w:rsidRDefault="00A34284" w:rsidP="000427F9">
      <w:pPr>
        <w:pStyle w:val="Nagwek3"/>
      </w:pPr>
      <w:bookmarkStart w:id="2" w:name="_Toc505692272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3999E164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5F689E41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4B8C1727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58611074" w14:textId="77777777" w:rsidR="003B0D82" w:rsidRPr="00F246C1" w:rsidRDefault="00DC2E5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EC11174" w14:textId="77777777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6FC74469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4A9875F7" w14:textId="77777777" w:rsidR="00D03CEA" w:rsidRPr="00ED629B" w:rsidRDefault="00502CBC" w:rsidP="000427F9">
      <w:pPr>
        <w:pStyle w:val="Nagwek3"/>
      </w:pPr>
      <w:bookmarkStart w:id="4" w:name="_Toc505692273"/>
      <w:r w:rsidRPr="00ED629B">
        <w:t>II. Definicj</w:t>
      </w:r>
      <w:r w:rsidR="00AF77C1" w:rsidRPr="00ED629B">
        <w:t>e</w:t>
      </w:r>
      <w:bookmarkEnd w:id="4"/>
    </w:p>
    <w:p w14:paraId="55F26E74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50843D4B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7C304853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63538F70" w14:textId="77777777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17B29C1F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A1C2256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45E05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05FC3116" w14:textId="77777777" w:rsidR="00D03CEA" w:rsidRPr="00F246C1" w:rsidRDefault="00D03CEA" w:rsidP="000427F9">
      <w:pPr>
        <w:pStyle w:val="Nagwek3"/>
      </w:pPr>
    </w:p>
    <w:p w14:paraId="36F3BB63" w14:textId="77777777" w:rsidR="002D6D96" w:rsidRPr="00F246C1" w:rsidRDefault="00A34284" w:rsidP="000427F9">
      <w:pPr>
        <w:pStyle w:val="Nagwek3"/>
      </w:pPr>
      <w:bookmarkStart w:id="5" w:name="_Toc50569227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3F6886C1" w14:textId="6DF5A9C5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7F25EA">
        <w:rPr>
          <w:rFonts w:ascii="Times New Roman" w:hAnsi="Times New Roman"/>
          <w:sz w:val="24"/>
          <w:szCs w:val="24"/>
        </w:rPr>
        <w:t>221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28066006" w14:textId="77777777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9E8BB7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3862B489" w14:textId="77777777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odrzuci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3DB4C96E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5BA05CBF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3212F8C8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CDEF1FE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2FF64EE1" w14:textId="7777777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173CCAA8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75C5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EFA47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3534733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38352E3F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</w:t>
      </w:r>
      <w:r w:rsidR="00C43E85">
        <w:rPr>
          <w:rFonts w:ascii="Times New Roman" w:hAnsi="Times New Roman"/>
          <w:sz w:val="24"/>
          <w:szCs w:val="24"/>
        </w:rPr>
        <w:t>7</w:t>
      </w:r>
      <w:r w:rsidR="00D21D9D" w:rsidRPr="00F246C1">
        <w:rPr>
          <w:rFonts w:ascii="Times New Roman" w:hAnsi="Times New Roman"/>
          <w:sz w:val="24"/>
          <w:szCs w:val="24"/>
        </w:rPr>
        <w:t xml:space="preserve"> r. po</w:t>
      </w:r>
      <w:r w:rsidR="00C43E85">
        <w:rPr>
          <w:rFonts w:ascii="Times New Roman" w:hAnsi="Times New Roman"/>
          <w:sz w:val="24"/>
          <w:szCs w:val="24"/>
        </w:rPr>
        <w:t>z. 847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6B3BE6E0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7414FDD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45BBCB5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2E63593A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3462C802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9FC892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28DE6CB2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77FCB277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34577C36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1B44FC8F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4099C4BA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661CF80C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0064D475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73735CA" w14:textId="77777777" w:rsidR="003D4D9D" w:rsidRPr="00FB2CC3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przy ocenie ww. dokumentów Zamawiający będzie się kierowa</w:t>
      </w:r>
      <w:r w:rsidR="00A84632" w:rsidRPr="00FB2CC3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</w:t>
      </w:r>
      <w:proofErr w:type="spellStart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Esaprojekt</w:t>
      </w:r>
      <w:proofErr w:type="spellEnd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D0E58" w:rsidRPr="00FB2C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76372" w14:textId="77777777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084EE535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BBDF1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236A8871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4901200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4B36A999" w14:textId="77777777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0B15327E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473ED26E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1BAAD0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074DA2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DE12BC3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589069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AA8EB4F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57DD0A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7EC789F7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4804D7EB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7CDC30B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26455D88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4E21F2DD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076ED491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41DD6EB4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6ECD9C9" w14:textId="77777777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</w:t>
      </w:r>
      <w:proofErr w:type="spellStart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do złożenia oświadczeń, o których mowa w art. 25 ust. 1 ustawy następuje w trybie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określonym w art. 26 ust. 3 ww. ustawy, Zamawiający wzywa Wykonawcę w terminie przez siebie wskazanym. </w:t>
      </w:r>
    </w:p>
    <w:p w14:paraId="276BF187" w14:textId="77777777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731D8508" w14:textId="6604B068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 xml:space="preserve">danych, w szczególności rejestrów publicznych w rozumieniu ustawy z dnia 17 lutego 2005 r. o informatyzacji działalności podmiotów realizujących zadania publiczne 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>(Dz. U. z 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570)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857E90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7255417C" w14:textId="77777777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4BBE36D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49EB0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DCA7C74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155339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79266674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56B8C" w14:textId="77777777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6BB9FF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CB20D7" w14:textId="77777777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FB78A3B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3EE721" w14:textId="5C562B80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229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6B35B3D4" w14:textId="77777777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albo konieczne byłoby unieważnienie </w:t>
      </w:r>
      <w:r w:rsidRPr="00F246C1">
        <w:rPr>
          <w:szCs w:val="24"/>
          <w:shd w:val="clear" w:color="auto" w:fill="FFFFFF"/>
        </w:rPr>
        <w:lastRenderedPageBreak/>
        <w:t>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0640B9DD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7C2711D9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01E4A560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3BA90AF3" w14:textId="7777777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15D329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6352B64A" w14:textId="77777777" w:rsidR="00A34284" w:rsidRDefault="00A34284" w:rsidP="000427F9">
      <w:pPr>
        <w:pStyle w:val="Nagwek3"/>
      </w:pPr>
      <w:bookmarkStart w:id="6" w:name="_Toc411087302"/>
      <w:bookmarkStart w:id="7" w:name="_Toc505692275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6"/>
      <w:bookmarkEnd w:id="7"/>
    </w:p>
    <w:p w14:paraId="77283262" w14:textId="77777777" w:rsidR="003E3F4C" w:rsidRPr="003E3F4C" w:rsidRDefault="003E3F4C" w:rsidP="003E3F4C"/>
    <w:p w14:paraId="5C21E352" w14:textId="77777777" w:rsidR="002C6C49" w:rsidRDefault="0020699A" w:rsidP="00F45BFB">
      <w:pPr>
        <w:pStyle w:val="Akapitzlist"/>
        <w:numPr>
          <w:ilvl w:val="0"/>
          <w:numId w:val="42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D227A" w:rsidRPr="000469E9">
        <w:rPr>
          <w:rFonts w:ascii="Times New Roman" w:hAnsi="Times New Roman"/>
          <w:sz w:val="24"/>
          <w:szCs w:val="24"/>
        </w:rPr>
        <w:t xml:space="preserve"> zamówienia </w:t>
      </w:r>
      <w:r w:rsidR="002C6C49">
        <w:rPr>
          <w:rFonts w:ascii="Times New Roman" w:hAnsi="Times New Roman"/>
          <w:sz w:val="24"/>
          <w:szCs w:val="24"/>
        </w:rPr>
        <w:t>obejmuje:</w:t>
      </w:r>
    </w:p>
    <w:p w14:paraId="185B7550" w14:textId="77777777" w:rsidR="008551A5" w:rsidRPr="00A17E14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 xml:space="preserve">systemu Asseco </w:t>
      </w:r>
      <w:proofErr w:type="spellStart"/>
      <w:r w:rsidRPr="002C6C49">
        <w:rPr>
          <w:rFonts w:ascii="Times New Roman" w:hAnsi="Times New Roman"/>
          <w:sz w:val="24"/>
          <w:szCs w:val="24"/>
        </w:rPr>
        <w:t>Softlab</w:t>
      </w:r>
      <w:proofErr w:type="spellEnd"/>
      <w:r w:rsidRPr="002C6C49">
        <w:rPr>
          <w:rFonts w:ascii="Times New Roman" w:hAnsi="Times New Roman"/>
          <w:sz w:val="24"/>
          <w:szCs w:val="24"/>
        </w:rPr>
        <w:t xml:space="preserve"> ERP w wersji 48 do wersji nie niższej</w:t>
      </w:r>
      <w:r w:rsidRPr="0035320F">
        <w:rPr>
          <w:rFonts w:ascii="Times New Roman" w:hAnsi="Times New Roman"/>
          <w:sz w:val="24"/>
          <w:szCs w:val="24"/>
        </w:rPr>
        <w:t>, niż 88 (dalej</w:t>
      </w:r>
      <w:r>
        <w:rPr>
          <w:rFonts w:ascii="Times New Roman" w:hAnsi="Times New Roman"/>
          <w:sz w:val="24"/>
          <w:szCs w:val="24"/>
        </w:rPr>
        <w:t xml:space="preserve"> jako: system) i jego konfigurację. Ostateczny numer wersji (z zastrzeżeniem, że nie może to być wersja niższa </w:t>
      </w:r>
      <w:r w:rsidRPr="0035320F">
        <w:rPr>
          <w:rFonts w:ascii="Times New Roman" w:hAnsi="Times New Roman"/>
          <w:sz w:val="24"/>
          <w:szCs w:val="24"/>
        </w:rPr>
        <w:t>niż 88), do</w:t>
      </w:r>
      <w:r>
        <w:rPr>
          <w:rFonts w:ascii="Times New Roman" w:hAnsi="Times New Roman"/>
          <w:sz w:val="24"/>
          <w:szCs w:val="24"/>
        </w:rPr>
        <w:t xml:space="preserve"> której zostanie przeprowadzona wymiana wersji zostanie ustalony z Wykonawcą po podpisaniu Umowy, w zależności od tego jaka na </w:t>
      </w:r>
      <w:r w:rsidRPr="0064185D">
        <w:rPr>
          <w:rFonts w:ascii="Times New Roman" w:hAnsi="Times New Roman"/>
          <w:sz w:val="24"/>
          <w:szCs w:val="24"/>
        </w:rPr>
        <w:t>dzień podpisania Umowy wersja oprogramowania będzie u</w:t>
      </w:r>
      <w:r>
        <w:rPr>
          <w:rFonts w:ascii="Times New Roman" w:hAnsi="Times New Roman"/>
          <w:sz w:val="24"/>
          <w:szCs w:val="24"/>
        </w:rPr>
        <w:t xml:space="preserve">dostępniona Zamawiającemu </w:t>
      </w:r>
      <w:r w:rsidRPr="0064185D">
        <w:rPr>
          <w:rFonts w:ascii="Times New Roman" w:hAnsi="Times New Roman"/>
          <w:sz w:val="24"/>
          <w:szCs w:val="24"/>
        </w:rPr>
        <w:t>przez producenta oprogramowania</w:t>
      </w:r>
      <w:r>
        <w:rPr>
          <w:rFonts w:ascii="Times New Roman" w:hAnsi="Times New Roman"/>
          <w:sz w:val="24"/>
          <w:szCs w:val="24"/>
        </w:rPr>
        <w:t>.</w:t>
      </w:r>
      <w:r w:rsidRPr="0064185D">
        <w:rPr>
          <w:rFonts w:ascii="Times New Roman" w:hAnsi="Times New Roman"/>
          <w:sz w:val="24"/>
          <w:szCs w:val="24"/>
        </w:rPr>
        <w:t xml:space="preserve"> </w:t>
      </w:r>
    </w:p>
    <w:p w14:paraId="07B02D0C" w14:textId="287497DD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E14">
        <w:rPr>
          <w:rFonts w:ascii="Times New Roman" w:hAnsi="Times New Roman"/>
          <w:b/>
          <w:sz w:val="24"/>
          <w:szCs w:val="24"/>
        </w:rPr>
        <w:t>szkolenie</w:t>
      </w:r>
      <w:r w:rsidRPr="00A17E14">
        <w:rPr>
          <w:rFonts w:ascii="Times New Roman" w:hAnsi="Times New Roman"/>
          <w:sz w:val="24"/>
          <w:szCs w:val="24"/>
        </w:rPr>
        <w:t xml:space="preserve"> użytkowników z systemu mające na celu przekazanie wiedzy na temat jego użycia i funkcjonalności. </w:t>
      </w:r>
    </w:p>
    <w:p w14:paraId="0CBCD491" w14:textId="0DD58A63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DF1">
        <w:rPr>
          <w:rFonts w:ascii="Times New Roman" w:hAnsi="Times New Roman"/>
          <w:b/>
          <w:sz w:val="24"/>
          <w:szCs w:val="24"/>
        </w:rPr>
        <w:t>świadczenie usług serwisowych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0FA">
        <w:rPr>
          <w:rFonts w:ascii="Times New Roman" w:hAnsi="Times New Roman"/>
          <w:sz w:val="24"/>
          <w:szCs w:val="24"/>
        </w:rPr>
        <w:t xml:space="preserve">opisanych w § 9 </w:t>
      </w:r>
      <w:r>
        <w:rPr>
          <w:rFonts w:ascii="Times New Roman" w:hAnsi="Times New Roman"/>
          <w:sz w:val="24"/>
          <w:szCs w:val="24"/>
        </w:rPr>
        <w:t xml:space="preserve">ust. 1, 2 i 3 </w:t>
      </w:r>
      <w:r w:rsidRPr="003D10FA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(załącznik nr 6 do SIWZ)</w:t>
      </w:r>
    </w:p>
    <w:p w14:paraId="433382C9" w14:textId="06E57E5C" w:rsidR="008551A5" w:rsidRPr="000C6B22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6B22">
        <w:rPr>
          <w:rFonts w:ascii="Times New Roman" w:hAnsi="Times New Roman"/>
          <w:b/>
          <w:sz w:val="24"/>
          <w:szCs w:val="24"/>
        </w:rPr>
        <w:t>świadczenie czynności dodatkowych</w:t>
      </w:r>
      <w:r w:rsidRPr="000C6B22">
        <w:rPr>
          <w:rFonts w:ascii="Times New Roman" w:hAnsi="Times New Roman"/>
          <w:sz w:val="24"/>
          <w:szCs w:val="24"/>
        </w:rPr>
        <w:t xml:space="preserve"> opisanych w § 9 ust. </w:t>
      </w:r>
      <w:r>
        <w:rPr>
          <w:rFonts w:ascii="Times New Roman" w:hAnsi="Times New Roman"/>
          <w:sz w:val="24"/>
          <w:szCs w:val="24"/>
        </w:rPr>
        <w:t xml:space="preserve">4 i </w:t>
      </w:r>
      <w:r w:rsidRPr="000C6B2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Umowy (załącznik nr 6 do SIWZ).</w:t>
      </w:r>
    </w:p>
    <w:p w14:paraId="54A6C092" w14:textId="77777777" w:rsidR="00D91C70" w:rsidRDefault="00D91C7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wersji</w:t>
      </w:r>
      <w:r w:rsidR="00EE189F">
        <w:rPr>
          <w:rFonts w:ascii="Times New Roman" w:hAnsi="Times New Roman"/>
          <w:sz w:val="24"/>
          <w:szCs w:val="24"/>
        </w:rPr>
        <w:t xml:space="preserve">, o której mowa w </w:t>
      </w:r>
      <w:r w:rsidR="0020699A">
        <w:rPr>
          <w:rFonts w:ascii="Times New Roman" w:hAnsi="Times New Roman"/>
          <w:sz w:val="24"/>
          <w:szCs w:val="24"/>
        </w:rPr>
        <w:t xml:space="preserve">ust. </w:t>
      </w:r>
      <w:r w:rsidR="00EE189F">
        <w:rPr>
          <w:rFonts w:ascii="Times New Roman" w:hAnsi="Times New Roman"/>
          <w:sz w:val="24"/>
          <w:szCs w:val="24"/>
        </w:rPr>
        <w:t xml:space="preserve"> 1 p</w:t>
      </w:r>
      <w:r w:rsidR="0020699A">
        <w:rPr>
          <w:rFonts w:ascii="Times New Roman" w:hAnsi="Times New Roman"/>
          <w:sz w:val="24"/>
          <w:szCs w:val="24"/>
        </w:rPr>
        <w:t xml:space="preserve">kt </w:t>
      </w:r>
      <w:r w:rsidR="00EE189F">
        <w:rPr>
          <w:rFonts w:ascii="Times New Roman" w:hAnsi="Times New Roman"/>
          <w:sz w:val="24"/>
          <w:szCs w:val="24"/>
        </w:rPr>
        <w:t xml:space="preserve"> 1</w:t>
      </w:r>
      <w:r w:rsidR="001719C9">
        <w:rPr>
          <w:rFonts w:ascii="Times New Roman" w:hAnsi="Times New Roman"/>
          <w:sz w:val="24"/>
          <w:szCs w:val="24"/>
        </w:rPr>
        <w:t xml:space="preserve"> powyżej (przy zachowaniu funkcjonalności Systemu wymaganej przez Zamawiającego)</w:t>
      </w:r>
      <w:r w:rsidR="00EE1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obejmuje:</w:t>
      </w:r>
    </w:p>
    <w:p w14:paraId="215065FD" w14:textId="77777777" w:rsidR="001E0025" w:rsidRPr="00D91C70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>
        <w:rPr>
          <w:rFonts w:ascii="Times New Roman" w:hAnsi="Times New Roman"/>
          <w:sz w:val="24"/>
          <w:szCs w:val="24"/>
        </w:rPr>
        <w:t>,</w:t>
      </w:r>
    </w:p>
    <w:p w14:paraId="24656039" w14:textId="77777777" w:rsidR="001E0025" w:rsidRPr="003D10FA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>Migrację danych: testowa i produkcyjna,</w:t>
      </w:r>
    </w:p>
    <w:p w14:paraId="03FA8EEA" w14:textId="77777777" w:rsidR="00297530" w:rsidRDefault="001E0025" w:rsidP="00F45BFB">
      <w:pPr>
        <w:pStyle w:val="Akapitzlist"/>
        <w:numPr>
          <w:ilvl w:val="1"/>
          <w:numId w:val="42"/>
        </w:numPr>
        <w:spacing w:before="0" w:beforeAutospacing="0" w:after="120" w:afterAutospacing="0" w:line="259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 xml:space="preserve">Dostarczenie </w:t>
      </w:r>
      <w:r w:rsidRPr="003D10FA">
        <w:rPr>
          <w:rFonts w:ascii="Times New Roman" w:hAnsi="Times New Roman"/>
          <w:b/>
          <w:sz w:val="24"/>
          <w:szCs w:val="24"/>
        </w:rPr>
        <w:t>Dokumentacji</w:t>
      </w:r>
      <w:r w:rsidRPr="003D10FA">
        <w:rPr>
          <w:rFonts w:ascii="Times New Roman" w:hAnsi="Times New Roman"/>
          <w:sz w:val="24"/>
          <w:szCs w:val="24"/>
        </w:rPr>
        <w:t xml:space="preserve"> do zainstalowanej</w:t>
      </w:r>
      <w:r w:rsidRPr="001040E9">
        <w:rPr>
          <w:rFonts w:ascii="Times New Roman" w:hAnsi="Times New Roman"/>
          <w:sz w:val="24"/>
          <w:szCs w:val="24"/>
        </w:rPr>
        <w:t xml:space="preserve"> wersji </w:t>
      </w:r>
      <w:r>
        <w:rPr>
          <w:rFonts w:ascii="Times New Roman" w:hAnsi="Times New Roman"/>
          <w:sz w:val="24"/>
          <w:szCs w:val="24"/>
        </w:rPr>
        <w:t>s</w:t>
      </w:r>
      <w:r w:rsidRPr="001040E9">
        <w:rPr>
          <w:rFonts w:ascii="Times New Roman" w:hAnsi="Times New Roman"/>
          <w:sz w:val="24"/>
          <w:szCs w:val="24"/>
        </w:rPr>
        <w:t xml:space="preserve">ystemu; </w:t>
      </w:r>
    </w:p>
    <w:p w14:paraId="16C4EB10" w14:textId="3E49663F" w:rsidR="00300879" w:rsidRPr="00297530" w:rsidRDefault="00300879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530">
        <w:rPr>
          <w:rFonts w:ascii="Times New Roman" w:hAnsi="Times New Roman"/>
          <w:sz w:val="24"/>
          <w:szCs w:val="24"/>
        </w:rPr>
        <w:t>Wykonawca musi dysponować zapleczem technicznym, organizacyjnym, prawnym do zrealizowania zamówienia.</w:t>
      </w:r>
    </w:p>
    <w:p w14:paraId="45C430C7" w14:textId="2227323E" w:rsidR="00EC1AD6" w:rsidRPr="00E06DA1" w:rsidRDefault="00EC1AD6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ACA">
        <w:rPr>
          <w:rFonts w:ascii="Times New Roman" w:hAnsi="Times New Roman"/>
          <w:sz w:val="24"/>
          <w:szCs w:val="24"/>
        </w:rPr>
        <w:t xml:space="preserve">Wykonawca zapewni </w:t>
      </w:r>
      <w:r w:rsidRPr="00943ACA">
        <w:rPr>
          <w:rFonts w:ascii="Times New Roman" w:hAnsi="Times New Roman"/>
          <w:b/>
          <w:sz w:val="24"/>
          <w:szCs w:val="24"/>
        </w:rPr>
        <w:t>Zespół specjalistów</w:t>
      </w:r>
      <w:r w:rsidRPr="00943ACA">
        <w:rPr>
          <w:rFonts w:ascii="Times New Roman" w:hAnsi="Times New Roman"/>
          <w:sz w:val="24"/>
          <w:szCs w:val="24"/>
        </w:rPr>
        <w:t xml:space="preserve"> dedykowanych do realizacji Umowy. Wymagania w zakresie Zespołu Wykonawcy oraz skład zespołu określone są w </w:t>
      </w:r>
      <w:r w:rsidRPr="00E06DA1">
        <w:rPr>
          <w:rFonts w:ascii="Times New Roman" w:hAnsi="Times New Roman"/>
          <w:sz w:val="24"/>
          <w:szCs w:val="24"/>
        </w:rPr>
        <w:t xml:space="preserve">rozdziale IX ust. 1 pkt 2 SIWZ. </w:t>
      </w:r>
      <w:r w:rsidR="0031041A" w:rsidRPr="00E06DA1">
        <w:rPr>
          <w:rFonts w:ascii="Times New Roman" w:hAnsi="Times New Roman"/>
          <w:sz w:val="24"/>
          <w:szCs w:val="24"/>
        </w:rPr>
        <w:t xml:space="preserve">Zamawiający dopuszcza możliwość realizacji Umowy przez większą liczbę osób tworzących ww. zespół z zastrzeżeniem, że przez cały okres obowiązywania umowy Wykonawca zobowiązany jest utrzymać zespół w zakresie wymaganym treścią </w:t>
      </w:r>
      <w:r w:rsidR="008F7AE0" w:rsidRPr="00E06DA1">
        <w:rPr>
          <w:rFonts w:ascii="Times New Roman" w:hAnsi="Times New Roman"/>
          <w:sz w:val="24"/>
          <w:szCs w:val="24"/>
        </w:rPr>
        <w:t>rozdziału IX ust. 1 pkt 2 SIWZ.</w:t>
      </w:r>
      <w:r w:rsidRPr="00E06DA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9017A4" w14:textId="510C7554" w:rsidR="00017E7F" w:rsidRPr="00017E7F" w:rsidRDefault="003F5999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</w:t>
      </w:r>
      <w:r w:rsidR="0020699A">
        <w:rPr>
          <w:rFonts w:ascii="Times New Roman" w:hAnsi="Times New Roman"/>
          <w:sz w:val="24"/>
          <w:szCs w:val="24"/>
        </w:rPr>
        <w:t>y</w:t>
      </w:r>
      <w:r w:rsidR="002D227A" w:rsidRPr="000469E9">
        <w:rPr>
          <w:rFonts w:ascii="Times New Roman" w:hAnsi="Times New Roman"/>
          <w:sz w:val="24"/>
          <w:szCs w:val="24"/>
        </w:rPr>
        <w:t>magania dotyczące</w:t>
      </w:r>
      <w:r w:rsidR="001E7005">
        <w:rPr>
          <w:rFonts w:ascii="Times New Roman" w:hAnsi="Times New Roman"/>
          <w:sz w:val="24"/>
          <w:szCs w:val="24"/>
        </w:rPr>
        <w:t xml:space="preserve"> realizacji</w:t>
      </w:r>
      <w:r w:rsidR="002D227A" w:rsidRPr="000469E9">
        <w:rPr>
          <w:rFonts w:ascii="Times New Roman" w:hAnsi="Times New Roman"/>
          <w:sz w:val="24"/>
          <w:szCs w:val="24"/>
        </w:rPr>
        <w:t xml:space="preserve"> przedmiotu zamówienia zawarte są</w:t>
      </w:r>
      <w:r w:rsidR="004E5424">
        <w:rPr>
          <w:rFonts w:ascii="Times New Roman" w:hAnsi="Times New Roman"/>
          <w:sz w:val="24"/>
          <w:szCs w:val="24"/>
        </w:rPr>
        <w:t xml:space="preserve"> w </w:t>
      </w:r>
      <w:r w:rsidR="002D227A" w:rsidRPr="004E5424">
        <w:rPr>
          <w:rFonts w:ascii="Times New Roman" w:hAnsi="Times New Roman"/>
          <w:b/>
          <w:sz w:val="24"/>
          <w:szCs w:val="24"/>
        </w:rPr>
        <w:t>załącznik</w:t>
      </w:r>
      <w:r w:rsidR="004E5424">
        <w:rPr>
          <w:rFonts w:ascii="Times New Roman" w:hAnsi="Times New Roman"/>
          <w:b/>
          <w:sz w:val="24"/>
          <w:szCs w:val="24"/>
        </w:rPr>
        <w:t>u</w:t>
      </w:r>
      <w:r w:rsidR="002D227A" w:rsidRPr="004E5424">
        <w:rPr>
          <w:rFonts w:ascii="Times New Roman" w:hAnsi="Times New Roman"/>
          <w:b/>
          <w:sz w:val="24"/>
          <w:szCs w:val="24"/>
        </w:rPr>
        <w:t xml:space="preserve"> nr 1 do SIWZ – opis przedmiotu zamówienia (OPZ)</w:t>
      </w:r>
      <w:r w:rsidR="00EF147F">
        <w:rPr>
          <w:rFonts w:ascii="Times New Roman" w:hAnsi="Times New Roman"/>
          <w:b/>
          <w:sz w:val="24"/>
          <w:szCs w:val="24"/>
        </w:rPr>
        <w:t xml:space="preserve"> </w:t>
      </w:r>
      <w:r w:rsidR="00EF147F" w:rsidRPr="00EF147F">
        <w:rPr>
          <w:rFonts w:ascii="Times New Roman" w:hAnsi="Times New Roman"/>
          <w:sz w:val="24"/>
          <w:szCs w:val="24"/>
        </w:rPr>
        <w:t>oraz w</w:t>
      </w:r>
      <w:r w:rsidR="00EF147F">
        <w:rPr>
          <w:rFonts w:ascii="Times New Roman" w:hAnsi="Times New Roman"/>
          <w:b/>
          <w:sz w:val="24"/>
          <w:szCs w:val="24"/>
        </w:rPr>
        <w:t xml:space="preserve"> załączniku nr 6 do SIWZ – projekt umowy</w:t>
      </w:r>
      <w:r w:rsidR="002D227A" w:rsidRPr="004E5424">
        <w:rPr>
          <w:rFonts w:ascii="Times New Roman" w:hAnsi="Times New Roman"/>
          <w:sz w:val="24"/>
          <w:szCs w:val="24"/>
        </w:rPr>
        <w:t xml:space="preserve"> </w:t>
      </w:r>
    </w:p>
    <w:p w14:paraId="3CE79DC9" w14:textId="77777777" w:rsidR="002D227A" w:rsidRPr="0020699A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99A">
        <w:rPr>
          <w:rFonts w:ascii="Times New Roman" w:hAnsi="Times New Roman"/>
          <w:sz w:val="24"/>
          <w:szCs w:val="24"/>
        </w:rPr>
        <w:lastRenderedPageBreak/>
        <w:t>Wy</w:t>
      </w:r>
      <w:r w:rsidR="008649DE" w:rsidRPr="0020699A">
        <w:rPr>
          <w:rFonts w:ascii="Times New Roman" w:hAnsi="Times New Roman"/>
          <w:sz w:val="24"/>
          <w:szCs w:val="24"/>
        </w:rPr>
        <w:t>magania określone w załączniku</w:t>
      </w:r>
      <w:r w:rsidRPr="0020699A">
        <w:rPr>
          <w:rFonts w:ascii="Times New Roman" w:hAnsi="Times New Roman"/>
          <w:sz w:val="24"/>
          <w:szCs w:val="24"/>
        </w:rPr>
        <w:t xml:space="preserve"> nr 1</w:t>
      </w:r>
      <w:r w:rsidR="004E5424" w:rsidRPr="0020699A">
        <w:rPr>
          <w:rFonts w:ascii="Times New Roman" w:hAnsi="Times New Roman"/>
          <w:sz w:val="24"/>
          <w:szCs w:val="24"/>
        </w:rPr>
        <w:t xml:space="preserve"> 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20699A">
        <w:rPr>
          <w:rFonts w:ascii="Times New Roman" w:hAnsi="Times New Roman"/>
          <w:sz w:val="24"/>
          <w:szCs w:val="24"/>
        </w:rPr>
        <w:t>są minimalnymi wymaganiami Zamawiającego.</w:t>
      </w:r>
    </w:p>
    <w:p w14:paraId="74BB1FBE" w14:textId="77777777" w:rsidR="008F7AE0" w:rsidRPr="005816B1" w:rsidRDefault="008F7AE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4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14:paraId="49BDAB97" w14:textId="77777777" w:rsidR="008F7AE0" w:rsidRPr="00D27FF2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>
        <w:rPr>
          <w:szCs w:val="24"/>
        </w:rPr>
        <w:t>migracja Systemu</w:t>
      </w:r>
      <w:r w:rsidRPr="00E15B96">
        <w:rPr>
          <w:szCs w:val="24"/>
        </w:rPr>
        <w:t xml:space="preserve"> </w:t>
      </w:r>
      <w:r w:rsidRPr="00346A4C">
        <w:rPr>
          <w:szCs w:val="24"/>
        </w:rPr>
        <w:t xml:space="preserve">z obecnej wersji 48 do wersji nie niższej niż </w:t>
      </w:r>
      <w:r w:rsidRPr="00E06DA1">
        <w:rPr>
          <w:szCs w:val="24"/>
        </w:rPr>
        <w:t>88</w:t>
      </w:r>
      <w:r w:rsidRPr="00D27FF2">
        <w:rPr>
          <w:szCs w:val="24"/>
        </w:rPr>
        <w:t xml:space="preserve"> (z zastrzeżeniem postanowień § 1 ust. 2 pkt 1) Umowy</w:t>
      </w:r>
      <w:r>
        <w:rPr>
          <w:szCs w:val="24"/>
        </w:rPr>
        <w:t>,</w:t>
      </w:r>
    </w:p>
    <w:p w14:paraId="0C6CAB88" w14:textId="77777777" w:rsidR="008F7AE0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usług serwisowych,</w:t>
      </w:r>
    </w:p>
    <w:p w14:paraId="3FFD348F" w14:textId="77777777" w:rsidR="008F7AE0" w:rsidRPr="0063505F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czynności dodatkowych.</w:t>
      </w:r>
    </w:p>
    <w:p w14:paraId="6FD6159B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14:paraId="0307DC57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816B1">
        <w:rPr>
          <w:szCs w:val="24"/>
        </w:rPr>
        <w:t>Przedmiotowy warunek nie dotyczy przypadku, gdy Wykonawc</w:t>
      </w:r>
      <w:r>
        <w:rPr>
          <w:szCs w:val="24"/>
        </w:rPr>
        <w:t>ą świadczenia jest osoba fizyczna prowadząca</w:t>
      </w:r>
      <w:r w:rsidRPr="005816B1">
        <w:rPr>
          <w:szCs w:val="24"/>
        </w:rPr>
        <w:t xml:space="preserve"> działalność gospodarczą, któr</w:t>
      </w:r>
      <w:r>
        <w:rPr>
          <w:szCs w:val="24"/>
        </w:rPr>
        <w:t>a</w:t>
      </w:r>
      <w:r w:rsidRPr="005816B1">
        <w:rPr>
          <w:szCs w:val="24"/>
        </w:rPr>
        <w:t xml:space="preserve"> będzie wykonywała osobiście ww. zakres prac.</w:t>
      </w:r>
    </w:p>
    <w:p w14:paraId="27C96BD7" w14:textId="77777777" w:rsidR="00BA5D98" w:rsidRDefault="00BA5D98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w trakcie realizacji U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mowy, Wykonawca jest zobowiązany przedstawić Zamawiającemu do wglądu, w terminie do 7 dni od dnia otrzymania ww. żądania:</w:t>
      </w:r>
    </w:p>
    <w:p w14:paraId="753AE4A7" w14:textId="77777777" w:rsidR="00BA5D98" w:rsidRPr="0063505F" w:rsidRDefault="00BA5D98" w:rsidP="00F45BFB">
      <w:pPr>
        <w:pStyle w:val="Akapitzlist"/>
        <w:numPr>
          <w:ilvl w:val="1"/>
          <w:numId w:val="42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Pr="001A1504">
        <w:rPr>
          <w:rFonts w:ascii="Times New Roman" w:hAnsi="Times New Roman"/>
          <w:sz w:val="24"/>
          <w:szCs w:val="24"/>
        </w:rPr>
        <w:t>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>Oświadczenie to 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F62DACB" w14:textId="77777777" w:rsidR="00BA5D98" w:rsidRPr="0063505F" w:rsidRDefault="00BA5D98" w:rsidP="00BA5D98">
      <w:pPr>
        <w:pStyle w:val="Akapitzlist"/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63505F">
        <w:rPr>
          <w:rFonts w:ascii="Times New Roman" w:hAnsi="Times New Roman"/>
          <w:b/>
          <w:sz w:val="24"/>
          <w:szCs w:val="24"/>
        </w:rPr>
        <w:t>ub</w:t>
      </w:r>
      <w:r w:rsidRPr="0063505F">
        <w:rPr>
          <w:rFonts w:ascii="Times New Roman" w:hAnsi="Times New Roman"/>
          <w:sz w:val="24"/>
          <w:szCs w:val="24"/>
        </w:rPr>
        <w:t xml:space="preserve"> poświadczoną za zgodność z oryginałem odpowiednio przez Wykonawcę lub podwykonawcę</w:t>
      </w:r>
      <w:r w:rsidRPr="0063505F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63505F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</w:t>
      </w:r>
      <w:r>
        <w:rPr>
          <w:rFonts w:ascii="Times New Roman" w:hAnsi="Times New Roman"/>
          <w:sz w:val="24"/>
          <w:szCs w:val="24"/>
        </w:rPr>
        <w:t>,</w:t>
      </w:r>
      <w:r w:rsidRPr="0063505F">
        <w:rPr>
          <w:rFonts w:ascii="Times New Roman" w:hAnsi="Times New Roman"/>
          <w:sz w:val="24"/>
          <w:szCs w:val="24"/>
        </w:rPr>
        <w:t xml:space="preserve"> Wykonawcy lub </w:t>
      </w:r>
      <w:r w:rsidRPr="0063505F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63505F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Pr="0063505F">
        <w:rPr>
          <w:rFonts w:ascii="Times New Roman" w:hAnsi="Times New Roman"/>
          <w:i/>
          <w:sz w:val="24"/>
          <w:szCs w:val="24"/>
        </w:rPr>
        <w:t>o ochronie danych osobowych</w:t>
      </w:r>
      <w:r w:rsidRPr="0063505F">
        <w:rPr>
          <w:rFonts w:ascii="Times New Roman" w:hAnsi="Times New Roman"/>
          <w:sz w:val="24"/>
          <w:szCs w:val="24"/>
        </w:rPr>
        <w:t xml:space="preserve"> (tj. w szczególności bez adresów, nr PESEL pracowników). Informacje takie jak: imię i nazwisko osób, które świadczyć będą czynności na rzecz Zamawiającego, data zawarcia umowy, rodzaj umowy o pracę i wymiar etatu powinny być możliwe do zidentyfikowania</w:t>
      </w:r>
      <w:r>
        <w:rPr>
          <w:rFonts w:ascii="Times New Roman" w:hAnsi="Times New Roman"/>
          <w:sz w:val="24"/>
          <w:szCs w:val="24"/>
        </w:rPr>
        <w:t>.</w:t>
      </w:r>
    </w:p>
    <w:p w14:paraId="4DBE6172" w14:textId="025105AA" w:rsidR="007C508D" w:rsidRPr="00D17F3F" w:rsidRDefault="007C508D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 xml:space="preserve">W przypadku gdy Wykonawca zaniecha zawarcia umowy o pracę lub w terminie określonym </w:t>
      </w:r>
      <w:r w:rsidR="005E5098">
        <w:rPr>
          <w:rFonts w:ascii="Times New Roman" w:hAnsi="Times New Roman"/>
          <w:sz w:val="24"/>
          <w:szCs w:val="24"/>
        </w:rPr>
        <w:t>w ust. 8</w:t>
      </w:r>
      <w:r w:rsidRPr="00CD36A2">
        <w:rPr>
          <w:rFonts w:ascii="Times New Roman" w:hAnsi="Times New Roman"/>
          <w:sz w:val="24"/>
          <w:szCs w:val="24"/>
        </w:rPr>
        <w:t xml:space="preserve"> nie przedłoży Zamawiającemu oświadczeń i dokumentów, o których mowa w ust. </w:t>
      </w:r>
      <w:r w:rsidR="005E5098">
        <w:rPr>
          <w:rFonts w:ascii="Times New Roman" w:hAnsi="Times New Roman"/>
          <w:sz w:val="24"/>
          <w:szCs w:val="24"/>
        </w:rPr>
        <w:t>8</w:t>
      </w:r>
      <w:r w:rsidRPr="00CD36A2">
        <w:rPr>
          <w:rFonts w:ascii="Times New Roman" w:hAnsi="Times New Roman"/>
          <w:sz w:val="24"/>
          <w:szCs w:val="24"/>
        </w:rPr>
        <w:t xml:space="preserve"> lub zawrze </w:t>
      </w:r>
      <w:r w:rsidRPr="00D17F3F">
        <w:rPr>
          <w:rFonts w:ascii="Times New Roman" w:hAnsi="Times New Roman"/>
          <w:sz w:val="24"/>
          <w:szCs w:val="24"/>
        </w:rPr>
        <w:t xml:space="preserve">umowę o pracę na wymiar czasu pracy pracownika mniejszy niż faktyczny wymiar czasu wynikający z zakresu wykonywanych przez niego czynności, </w:t>
      </w:r>
      <w:r w:rsidRPr="006C6A44">
        <w:rPr>
          <w:rFonts w:ascii="Times New Roman" w:hAnsi="Times New Roman"/>
          <w:sz w:val="24"/>
          <w:szCs w:val="24"/>
        </w:rPr>
        <w:t>Zamawiający uzna, że doszło do niedopełnienia wymogu zatrudnienia pracowników świadczących usługi na podstawie umowy o pracę w rozumieniu przepisów Kodeksu pracy i będzie uprawniony do żądania od Wykonawcy zapłaty kary umownej w wysokości kwoty minimalnego wynagrodzenia za pracę ustalonego na podstawie przepisów o minimalnym wynagrodzeniu za pracę</w:t>
      </w:r>
      <w:r w:rsidRPr="00D17F3F">
        <w:rPr>
          <w:rFonts w:ascii="Times New Roman" w:hAnsi="Times New Roman"/>
          <w:sz w:val="24"/>
          <w:szCs w:val="24"/>
        </w:rPr>
        <w:t xml:space="preserve"> (obowiązujących w chwili stwierdzenia przez Zamawiającego niedopełnienia przez Wykonawcę wymogu zatrudnienia pracowników świadczących usługi na podstawie umowy o pracę w rozumieniu przepisów Kodeksu pracy) oraz liczby </w:t>
      </w:r>
      <w:r w:rsidRPr="00D17F3F">
        <w:rPr>
          <w:rFonts w:ascii="Times New Roman" w:hAnsi="Times New Roman"/>
          <w:sz w:val="24"/>
          <w:szCs w:val="24"/>
        </w:rPr>
        <w:lastRenderedPageBreak/>
        <w:t xml:space="preserve">miesięcy w okresie realizacji umowy, w których Wykonawca nie wykazał dopełnienia przedmiotowego wymogu. </w:t>
      </w:r>
    </w:p>
    <w:p w14:paraId="5465E290" w14:textId="77777777" w:rsidR="00E20A4F" w:rsidRDefault="007C508D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83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</w:t>
      </w:r>
      <w:r w:rsidR="00281EFE" w:rsidRPr="006B1C83">
        <w:rPr>
          <w:rFonts w:ascii="Times New Roman" w:hAnsi="Times New Roman"/>
          <w:sz w:val="24"/>
          <w:szCs w:val="24"/>
        </w:rPr>
        <w:t xml:space="preserve"> zawarł i przedstawił Zamawiającemu najpóźniej w dniu zawarcia Umowy, obowiązujące przez cały okres realizacji Umowy </w:t>
      </w:r>
      <w:r w:rsidR="00281EFE" w:rsidRPr="006B1C83">
        <w:rPr>
          <w:rFonts w:ascii="Times New Roman" w:hAnsi="Times New Roman"/>
          <w:b/>
          <w:sz w:val="24"/>
          <w:szCs w:val="24"/>
        </w:rPr>
        <w:t xml:space="preserve">ubezpieczenie </w:t>
      </w:r>
      <w:r w:rsidR="004F25D5" w:rsidRPr="006B1C83">
        <w:rPr>
          <w:rFonts w:ascii="Times New Roman" w:hAnsi="Times New Roman"/>
          <w:sz w:val="24"/>
          <w:szCs w:val="24"/>
        </w:rPr>
        <w:t>odpowiedzialności</w:t>
      </w:r>
      <w:r w:rsidR="004F25D5" w:rsidRPr="00D40342">
        <w:rPr>
          <w:rFonts w:ascii="Times New Roman" w:hAnsi="Times New Roman"/>
          <w:sz w:val="24"/>
          <w:szCs w:val="24"/>
        </w:rPr>
        <w:t xml:space="preserve"> cywilnej w </w:t>
      </w:r>
      <w:r w:rsidR="004F25D5">
        <w:rPr>
          <w:rFonts w:ascii="Times New Roman" w:hAnsi="Times New Roman"/>
          <w:sz w:val="24"/>
          <w:szCs w:val="24"/>
        </w:rPr>
        <w:t>zakresie</w:t>
      </w:r>
      <w:r w:rsidR="004F25D5" w:rsidRPr="00D40342">
        <w:rPr>
          <w:rFonts w:ascii="Times New Roman" w:hAnsi="Times New Roman"/>
          <w:sz w:val="24"/>
          <w:szCs w:val="24"/>
        </w:rPr>
        <w:t>:</w:t>
      </w:r>
    </w:p>
    <w:p w14:paraId="7D423EBF" w14:textId="3DC94EED" w:rsidR="00E20A4F" w:rsidRPr="00AD6C7D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A4F">
        <w:rPr>
          <w:rFonts w:ascii="Times New Roman" w:hAnsi="Times New Roman"/>
          <w:sz w:val="24"/>
          <w:szCs w:val="24"/>
        </w:rPr>
        <w:t>Ubezpieczenie odpowiedzialności cywilnej z tytułu prowadzonej działalności lub posiadanego mienia, pokrywającej roszczenia wynikające ze szkód osobowych lub rzeczowych wyrządzonych przez Wykonawcę w związku z wykonywaniem czynności będących przedmiotem umowy z sumą gwarancyjn</w:t>
      </w:r>
      <w:r w:rsidR="00AC0564">
        <w:rPr>
          <w:rFonts w:ascii="Times New Roman" w:hAnsi="Times New Roman"/>
          <w:sz w:val="24"/>
          <w:szCs w:val="24"/>
        </w:rPr>
        <w:t xml:space="preserve">ą na poziomie nie niższym, niż </w:t>
      </w:r>
      <w:r w:rsidR="00AC0564" w:rsidRPr="00AD6C7D">
        <w:rPr>
          <w:rFonts w:ascii="Times New Roman" w:hAnsi="Times New Roman"/>
          <w:sz w:val="24"/>
          <w:szCs w:val="24"/>
        </w:rPr>
        <w:t>1</w:t>
      </w:r>
      <w:r w:rsidRPr="00AD6C7D">
        <w:rPr>
          <w:rFonts w:ascii="Times New Roman" w:hAnsi="Times New Roman"/>
          <w:sz w:val="24"/>
          <w:szCs w:val="24"/>
        </w:rPr>
        <w:t>.000.000,00 zł na jedno i wszystkie zdarzenia. Zakresem ochrony objęta będzie odpowiedzialność cywilna z tytułu czynów niedozwolonych (OC deliktowa) oraz z tytułu niewykonania lub nienależytego wykonania zobowiązania (OC kontraktowa);</w:t>
      </w:r>
    </w:p>
    <w:p w14:paraId="1ACED9A1" w14:textId="3C81FD87" w:rsidR="00E20A4F" w:rsidRPr="00E20A4F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6C7D">
        <w:rPr>
          <w:rFonts w:ascii="Times New Roman" w:hAnsi="Times New Roman"/>
          <w:sz w:val="24"/>
          <w:szCs w:val="24"/>
        </w:rPr>
        <w:t>Ubezpieczenie odpowiedzialności cywilnej zawodowej (OCZ) z s</w:t>
      </w:r>
      <w:r w:rsidR="00AC0564" w:rsidRPr="00AD6C7D">
        <w:rPr>
          <w:rFonts w:ascii="Times New Roman" w:hAnsi="Times New Roman"/>
          <w:sz w:val="24"/>
          <w:szCs w:val="24"/>
        </w:rPr>
        <w:t>umą gwarancyjną nie niższą niż 1.000.000,00 zł</w:t>
      </w:r>
      <w:r w:rsidR="00AC0564" w:rsidRPr="00E20A4F">
        <w:rPr>
          <w:rFonts w:ascii="Times New Roman" w:hAnsi="Times New Roman"/>
          <w:sz w:val="24"/>
          <w:szCs w:val="24"/>
        </w:rPr>
        <w:t xml:space="preserve"> </w:t>
      </w:r>
      <w:r w:rsidRPr="00E20A4F">
        <w:rPr>
          <w:rFonts w:ascii="Times New Roman" w:hAnsi="Times New Roman"/>
          <w:sz w:val="24"/>
          <w:szCs w:val="24"/>
        </w:rPr>
        <w:t xml:space="preserve">na jedno i wszystkie zdarzenia w okresie ubezpieczenia. Zamawiający wymaga zastosowania w polisie </w:t>
      </w:r>
      <w:proofErr w:type="spellStart"/>
      <w:r w:rsidRPr="00E20A4F">
        <w:rPr>
          <w:rFonts w:ascii="Times New Roman" w:hAnsi="Times New Roman"/>
          <w:sz w:val="24"/>
          <w:szCs w:val="24"/>
        </w:rPr>
        <w:t>triggera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A4F">
        <w:rPr>
          <w:rFonts w:ascii="Times New Roman" w:hAnsi="Times New Roman"/>
          <w:sz w:val="24"/>
          <w:szCs w:val="24"/>
        </w:rPr>
        <w:t>claims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A4F">
        <w:rPr>
          <w:rFonts w:ascii="Times New Roman" w:hAnsi="Times New Roman"/>
          <w:sz w:val="24"/>
          <w:szCs w:val="24"/>
        </w:rPr>
        <w:t>made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tj. warunki ubezpieczenia powinny zapewnić wydłużony termin zgłaszania roszczeń minimum o 36 miesięcy po zakończeniu okresu ubezpieczenia</w:t>
      </w:r>
    </w:p>
    <w:p w14:paraId="525FA8B0" w14:textId="77777777" w:rsidR="00CC3E21" w:rsidRDefault="00CC3E21" w:rsidP="00CC3E21">
      <w:pPr>
        <w:pStyle w:val="Akapitzlist"/>
        <w:spacing w:before="12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W szczególności zakres ubezpieczenia odpowiedzialności cywilnej zawodowej będzie uwzględniał: </w:t>
      </w:r>
    </w:p>
    <w:p w14:paraId="3AD74526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Szkody nie mające charakteru szkód rzeczowych lub osobowych, tzn. czyste straty finansowe. </w:t>
      </w:r>
    </w:p>
    <w:p w14:paraId="6F849B24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przez Zamawiającego wskutek istnienia usterki lub wady oprogramowania lub systemu lub ich aktual</w:t>
      </w:r>
      <w:r>
        <w:rPr>
          <w:rFonts w:ascii="Times New Roman" w:hAnsi="Times New Roman"/>
          <w:sz w:val="24"/>
          <w:szCs w:val="24"/>
        </w:rPr>
        <w:t>izacji.</w:t>
      </w:r>
    </w:p>
    <w:p w14:paraId="4D40BA3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w związku ze zniszczeniem, uszkodzeniem, zaginięciem, zniekształceniem, umieszczeniem w niewłaściwym miejscu lub wykasowaniem danych komputerowych lub dokumentów przekazanych/udostępnionych Wykonawcy w związku z realizacją zadania, w tym w zakresie kosztów i wydatków niezbędnych na i</w:t>
      </w:r>
      <w:r>
        <w:rPr>
          <w:rFonts w:ascii="Times New Roman" w:hAnsi="Times New Roman"/>
          <w:sz w:val="24"/>
          <w:szCs w:val="24"/>
        </w:rPr>
        <w:t>ch przywrócenie lub odtworzenie.</w:t>
      </w:r>
    </w:p>
    <w:p w14:paraId="473415C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rażącym niedbalstwem</w:t>
      </w:r>
      <w:r>
        <w:rPr>
          <w:rFonts w:ascii="Times New Roman" w:hAnsi="Times New Roman"/>
          <w:sz w:val="24"/>
          <w:szCs w:val="24"/>
        </w:rPr>
        <w:t>.</w:t>
      </w:r>
    </w:p>
    <w:p w14:paraId="3433AE8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przez Podwykonawców, przy czym Zamawiający dopuszcza odstąpienie od przedmiotowego wymagania jeżeli Wykonawca będzie realizował zlecenie samodzielnie bez udziału Podwykonawców</w:t>
      </w:r>
      <w:r>
        <w:rPr>
          <w:rFonts w:ascii="Times New Roman" w:hAnsi="Times New Roman"/>
          <w:sz w:val="24"/>
          <w:szCs w:val="24"/>
        </w:rPr>
        <w:t>.</w:t>
      </w:r>
    </w:p>
    <w:p w14:paraId="3DBA94CF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 systemach elektronicznych lub ich częściach w szczególności związane z nie odczytaniem lub nieprawidłowym odczytaniem danych elektronicznych (zapamiętywanie, gromadzenie, zapisywani</w:t>
      </w:r>
      <w:r>
        <w:rPr>
          <w:rFonts w:ascii="Times New Roman" w:hAnsi="Times New Roman"/>
          <w:sz w:val="24"/>
          <w:szCs w:val="24"/>
        </w:rPr>
        <w:t>e, zachowywanie, przetwarzanie).</w:t>
      </w:r>
    </w:p>
    <w:p w14:paraId="39EB8C09" w14:textId="77777777" w:rsidR="00CC3E21" w:rsidRPr="005D615D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t xml:space="preserve">Nie dopuszcza się </w:t>
      </w:r>
      <w:proofErr w:type="spellStart"/>
      <w:r w:rsidRPr="00CC3E21">
        <w:rPr>
          <w:rFonts w:ascii="Times New Roman" w:hAnsi="Times New Roman"/>
          <w:sz w:val="24"/>
          <w:szCs w:val="24"/>
        </w:rPr>
        <w:t>wyłączeń</w:t>
      </w:r>
      <w:proofErr w:type="spellEnd"/>
      <w:r w:rsidRPr="00CC3E21">
        <w:rPr>
          <w:rFonts w:ascii="Times New Roman" w:hAnsi="Times New Roman"/>
          <w:sz w:val="24"/>
          <w:szCs w:val="24"/>
        </w:rPr>
        <w:t xml:space="preserve"> następujących szkód z ochrony ubezpieczeniowej:</w:t>
      </w:r>
    </w:p>
    <w:p w14:paraId="1C681003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wynikających z przerwania działalności,</w:t>
      </w:r>
    </w:p>
    <w:p w14:paraId="5F3AF54A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prób i testów oprogramowania u Zamawiającego, z zastrzeżeniem, że umową nie są objęte produkty lub usługi, których działanie lub zastosowanie nie zostało wcześniej poddane próbie (testom) zgodnie z regułami technicznymi lub naukowymi,</w:t>
      </w:r>
    </w:p>
    <w:p w14:paraId="73E10C8B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serwisowania,</w:t>
      </w:r>
    </w:p>
    <w:p w14:paraId="1BAB2995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wynikających z naruszenia przepisów o ochronie danych osobowych, do naprawienia których zobowiązany będzie Zamawiający, powstałych wskutek wad w przekazanym do użytkowania oprogramowaniu</w:t>
      </w:r>
    </w:p>
    <w:p w14:paraId="106700FD" w14:textId="77777777" w:rsidR="00CC3E21" w:rsidRPr="00CC3E21" w:rsidRDefault="00CC3E21" w:rsidP="00F45BFB">
      <w:pPr>
        <w:pStyle w:val="Akapitzlist"/>
        <w:numPr>
          <w:ilvl w:val="2"/>
          <w:numId w:val="45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lastRenderedPageBreak/>
        <w:t>Udziały własne lub franszyzy mogą zostać ustanowione na poziomie odpowiadającym dobrym praktykom rynkowym.</w:t>
      </w:r>
    </w:p>
    <w:p w14:paraId="5A9DA4CD" w14:textId="77777777" w:rsidR="00CC3E21" w:rsidRPr="005D615D" w:rsidRDefault="00CC3E21" w:rsidP="00CC3E21">
      <w:pPr>
        <w:pStyle w:val="Akapitzlist"/>
        <w:ind w:left="748"/>
        <w:jc w:val="both"/>
        <w:rPr>
          <w:rFonts w:ascii="Times New Roman" w:hAnsi="Times New Roman"/>
          <w:iCs/>
          <w:sz w:val="24"/>
          <w:szCs w:val="24"/>
        </w:rPr>
      </w:pPr>
    </w:p>
    <w:p w14:paraId="6CC843D5" w14:textId="77777777" w:rsidR="00CC3E21" w:rsidRPr="005D615D" w:rsidRDefault="00CC3E21" w:rsidP="004B4F79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 uzasadnionych przypadkach, w szczególności kiedy aranżacja polisy ubezpieczenia przez Wykonawcę w zakresie wymaganym powyżej nie będzie możliwa lub ekonomicznie uzasadniona, na wniosek Wykonawcy, Zamawiający może w drodze indywidualnej decyzji odstąpić od wybranych wymogów.</w:t>
      </w:r>
    </w:p>
    <w:p w14:paraId="59DF29C7" w14:textId="0C9E52FC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Wykonawca jest zobligowany dostarczyć Zamawiającemu kopie polis  poświadczających zawarcie umowy ubezpieczenia OC</w:t>
      </w:r>
      <w:r w:rsidR="00571501">
        <w:rPr>
          <w:rFonts w:ascii="Times New Roman" w:hAnsi="Times New Roman"/>
          <w:sz w:val="24"/>
          <w:szCs w:val="24"/>
        </w:rPr>
        <w:t xml:space="preserve"> </w:t>
      </w:r>
      <w:r w:rsidRPr="005D615D">
        <w:rPr>
          <w:rFonts w:ascii="Times New Roman" w:hAnsi="Times New Roman"/>
          <w:sz w:val="24"/>
          <w:szCs w:val="24"/>
        </w:rPr>
        <w:t xml:space="preserve">najpóźniej w dniu zawarcia Umowy. </w:t>
      </w:r>
    </w:p>
    <w:p w14:paraId="3B67EB0E" w14:textId="77777777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D615D">
        <w:rPr>
          <w:rFonts w:ascii="Times New Roman" w:hAnsi="Times New Roman"/>
          <w:sz w:val="24"/>
          <w:szCs w:val="24"/>
        </w:rPr>
        <w:t>eżeli polisa będzie wystawiona w walucie innej niż PLN, Zamawiający dokona przeliczenia kwoty na podstawie średniego kursu NBP z dnia wystawienia dokumentu.</w:t>
      </w:r>
    </w:p>
    <w:p w14:paraId="557BBA1B" w14:textId="1E03F75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</w:t>
      </w:r>
      <w:r w:rsidR="004E4B1B">
        <w:rPr>
          <w:rFonts w:ascii="Times New Roman" w:hAnsi="Times New Roman"/>
          <w:sz w:val="24"/>
          <w:szCs w:val="24"/>
        </w:rPr>
        <w:t>ementy wymienione w załączniku</w:t>
      </w:r>
      <w:r w:rsidRPr="000469E9">
        <w:rPr>
          <w:rFonts w:ascii="Times New Roman" w:hAnsi="Times New Roman"/>
          <w:sz w:val="24"/>
          <w:szCs w:val="24"/>
        </w:rPr>
        <w:t xml:space="preserve"> nr </w:t>
      </w:r>
      <w:r w:rsidR="004E4B1B">
        <w:rPr>
          <w:rFonts w:ascii="Times New Roman" w:hAnsi="Times New Roman"/>
          <w:sz w:val="24"/>
          <w:szCs w:val="24"/>
        </w:rPr>
        <w:t xml:space="preserve">1 </w:t>
      </w:r>
      <w:r w:rsidRPr="000469E9">
        <w:rPr>
          <w:rFonts w:ascii="Times New Roman" w:hAnsi="Times New Roman"/>
          <w:sz w:val="24"/>
          <w:szCs w:val="24"/>
        </w:rPr>
        <w:t xml:space="preserve">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0469E9">
        <w:rPr>
          <w:rFonts w:ascii="Times New Roman" w:hAnsi="Times New Roman"/>
          <w:sz w:val="24"/>
          <w:szCs w:val="24"/>
        </w:rPr>
        <w:t>oraz w niniejszym rozdziale.</w:t>
      </w:r>
    </w:p>
    <w:p w14:paraId="069F8DD5" w14:textId="77777777" w:rsidR="002D227A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>oznacza to określenie standardu i właściwości technicznych. Zamawiający dopuszcza oferowanie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 równoważnych pod warunkiem, że zapewni on uzyskanie parametrów nie gorszych od założonych tj. spełniających wymagania techniczne, funkcjonalne i jakościowe co najmniej takie jakie zostały wskazane w SIWZ i załącznikach do SIWZ lub lepsze.</w:t>
      </w:r>
      <w:r w:rsidR="00020B5B">
        <w:rPr>
          <w:rFonts w:ascii="Times New Roman" w:hAnsi="Times New Roman"/>
          <w:sz w:val="24"/>
          <w:szCs w:val="24"/>
        </w:rPr>
        <w:t xml:space="preserve"> </w:t>
      </w:r>
    </w:p>
    <w:p w14:paraId="3210C6B2" w14:textId="77777777" w:rsidR="00020B5B" w:rsidRPr="00020B5B" w:rsidRDefault="00020B5B" w:rsidP="00C86138">
      <w:pPr>
        <w:spacing w:before="120"/>
        <w:ind w:left="425"/>
        <w:jc w:val="both"/>
        <w:rPr>
          <w:szCs w:val="24"/>
        </w:rPr>
      </w:pPr>
      <w:r>
        <w:rPr>
          <w:szCs w:val="24"/>
        </w:rPr>
        <w:t>Powyższe nie dotyczy oprogramowania posiadanego przez Zamawiającego.</w:t>
      </w:r>
    </w:p>
    <w:p w14:paraId="48A37BD9" w14:textId="7777777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42D2FDDD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3361CC72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</w:p>
    <w:p w14:paraId="49ECFDFE" w14:textId="77777777" w:rsidR="006E0DCD" w:rsidRDefault="006E0DCD" w:rsidP="00B0351C">
      <w:pPr>
        <w:spacing w:before="120" w:line="276" w:lineRule="auto"/>
        <w:ind w:left="1412" w:hanging="1412"/>
        <w:jc w:val="both"/>
        <w:rPr>
          <w:rFonts w:eastAsia="Calibri"/>
          <w:szCs w:val="24"/>
          <w:lang w:eastAsia="en-US"/>
        </w:rPr>
      </w:pPr>
    </w:p>
    <w:p w14:paraId="23D8C52E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72000000-5 - Usługi informatyczne: konsultacyjne, opracowywania oprogramowania, internetowe i wsparcia</w:t>
      </w:r>
    </w:p>
    <w:p w14:paraId="4E112943" w14:textId="77777777" w:rsidR="00417F05" w:rsidRPr="000469E9" w:rsidRDefault="002E6DD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72263000-6</w:t>
      </w:r>
      <w:r w:rsidR="00417F05" w:rsidRPr="000469E9">
        <w:rPr>
          <w:rFonts w:eastAsia="Calibri"/>
          <w:szCs w:val="24"/>
          <w:lang w:eastAsia="en-US"/>
        </w:rPr>
        <w:t xml:space="preserve"> </w:t>
      </w:r>
      <w:r w:rsidR="00417F05">
        <w:rPr>
          <w:rFonts w:eastAsia="Calibri"/>
          <w:szCs w:val="24"/>
          <w:lang w:eastAsia="en-US"/>
        </w:rPr>
        <w:tab/>
      </w:r>
      <w:r w:rsidR="005F2675">
        <w:rPr>
          <w:rFonts w:eastAsia="Calibri"/>
          <w:szCs w:val="24"/>
          <w:lang w:eastAsia="en-US"/>
        </w:rPr>
        <w:t>u</w:t>
      </w:r>
      <w:r w:rsidR="00417F05" w:rsidRPr="000469E9">
        <w:rPr>
          <w:rFonts w:eastAsia="Calibri"/>
          <w:szCs w:val="24"/>
          <w:lang w:eastAsia="en-US"/>
        </w:rPr>
        <w:t xml:space="preserve">sługi </w:t>
      </w:r>
      <w:r>
        <w:rPr>
          <w:rFonts w:eastAsia="Calibri"/>
          <w:szCs w:val="24"/>
          <w:lang w:eastAsia="en-US"/>
        </w:rPr>
        <w:t>wdrażania oprogramowania</w:t>
      </w:r>
    </w:p>
    <w:p w14:paraId="0368C7FC" w14:textId="77777777" w:rsidR="00A258BD" w:rsidRPr="006437B5" w:rsidRDefault="005F267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72265000-0</w:t>
      </w:r>
      <w:r w:rsidRPr="006437B5">
        <w:rPr>
          <w:rFonts w:eastAsia="Calibri"/>
          <w:szCs w:val="24"/>
          <w:lang w:eastAsia="en-US"/>
        </w:rPr>
        <w:tab/>
        <w:t>usługi konfigurowania oprogramowania</w:t>
      </w:r>
    </w:p>
    <w:p w14:paraId="65CCBD73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72300000-8 - Usługi w zakresie danych</w:t>
      </w:r>
    </w:p>
    <w:p w14:paraId="7A8CD9BD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72611000-6  - Usługi w zakresie wsparcia technicznego</w:t>
      </w:r>
    </w:p>
    <w:p w14:paraId="088A1642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72210000-0 - Usługi programowania pakietów oprogramowania</w:t>
      </w:r>
    </w:p>
    <w:p w14:paraId="34849959" w14:textId="77777777" w:rsidR="006E0DCD" w:rsidRPr="006E0DCD" w:rsidRDefault="006E0DCD" w:rsidP="006E0DCD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E0DCD">
        <w:rPr>
          <w:rFonts w:eastAsia="Calibri"/>
          <w:szCs w:val="24"/>
          <w:lang w:eastAsia="en-US"/>
        </w:rPr>
        <w:t>79632000-3</w:t>
      </w:r>
      <w:r w:rsidRPr="006E0DCD">
        <w:rPr>
          <w:rFonts w:eastAsia="Calibri"/>
          <w:szCs w:val="24"/>
          <w:lang w:eastAsia="en-US"/>
        </w:rPr>
        <w:tab/>
        <w:t>szkolenie pracowników</w:t>
      </w:r>
    </w:p>
    <w:p w14:paraId="5DFBCE16" w14:textId="77777777" w:rsidR="006E0DCD" w:rsidRDefault="006E0DCD" w:rsidP="000427F9"/>
    <w:p w14:paraId="201E0B45" w14:textId="77777777" w:rsidR="002E6DD5" w:rsidRDefault="002E6DD5" w:rsidP="000427F9"/>
    <w:p w14:paraId="3BA31169" w14:textId="77777777" w:rsidR="001D672C" w:rsidRPr="00F246C1" w:rsidRDefault="00A34284" w:rsidP="000427F9">
      <w:pPr>
        <w:pStyle w:val="Nagwek3"/>
      </w:pPr>
      <w:bookmarkStart w:id="9" w:name="_Toc411087304"/>
      <w:bookmarkStart w:id="10" w:name="_Toc50569227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79DFBD96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17791888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1BAEE8C2" w14:textId="2EFD74FF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 w:rsidR="00791BAB">
        <w:rPr>
          <w:b w:val="0"/>
          <w:bCs/>
          <w:szCs w:val="24"/>
          <w:u w:val="none"/>
        </w:rPr>
        <w:t>ielenie</w:t>
      </w:r>
      <w:r>
        <w:rPr>
          <w:b w:val="0"/>
          <w:bCs/>
          <w:szCs w:val="24"/>
          <w:u w:val="none"/>
        </w:rPr>
        <w:t xml:space="preserve">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8C1F62">
        <w:rPr>
          <w:b w:val="0"/>
          <w:bCs/>
          <w:szCs w:val="24"/>
          <w:u w:val="none"/>
        </w:rPr>
        <w:t>podstawie art. 67 ust. 1 pkt</w:t>
      </w:r>
      <w:r w:rsidR="00A65A55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t>6 ustawy w wysokości do 346 340,00 z</w:t>
      </w:r>
      <w:r w:rsidR="00791BAB">
        <w:rPr>
          <w:b w:val="0"/>
          <w:bCs/>
          <w:szCs w:val="24"/>
          <w:u w:val="none"/>
        </w:rPr>
        <w:t>ł</w:t>
      </w:r>
      <w:r>
        <w:rPr>
          <w:b w:val="0"/>
          <w:bCs/>
          <w:szCs w:val="24"/>
          <w:u w:val="none"/>
        </w:rPr>
        <w:t>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 w:rsidR="004C70E4">
        <w:rPr>
          <w:b w:val="0"/>
          <w:bCs/>
          <w:szCs w:val="24"/>
          <w:u w:val="none"/>
        </w:rPr>
        <w:t xml:space="preserve"> ustawy określony jest </w:t>
      </w:r>
      <w:r w:rsidR="004C70E4" w:rsidRPr="004C70E4">
        <w:rPr>
          <w:b w:val="0"/>
          <w:color w:val="000000"/>
          <w:szCs w:val="24"/>
          <w:u w:val="none"/>
        </w:rPr>
        <w:t>§1 ust. 2-4</w:t>
      </w:r>
      <w:r w:rsidR="008C1F62">
        <w:rPr>
          <w:b w:val="0"/>
          <w:bCs/>
          <w:szCs w:val="24"/>
          <w:u w:val="none"/>
        </w:rPr>
        <w:t xml:space="preserve"> </w:t>
      </w:r>
      <w:r w:rsidR="004C70E4">
        <w:rPr>
          <w:b w:val="0"/>
          <w:bCs/>
          <w:szCs w:val="24"/>
          <w:u w:val="none"/>
        </w:rPr>
        <w:t>umowy</w:t>
      </w:r>
      <w:r w:rsidR="00653399">
        <w:rPr>
          <w:b w:val="0"/>
          <w:bCs/>
          <w:szCs w:val="24"/>
          <w:u w:val="none"/>
        </w:rPr>
        <w:t xml:space="preserve"> (załącznik nr 6</w:t>
      </w:r>
      <w:r w:rsidR="008C1F62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lastRenderedPageBreak/>
        <w:t>do SIWZ)</w:t>
      </w:r>
      <w:r w:rsidR="005F447E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3BE743AC" w14:textId="77777777" w:rsidR="008C564B" w:rsidRPr="008C564B" w:rsidRDefault="008C564B" w:rsidP="008C564B">
      <w:pPr>
        <w:pStyle w:val="NormalnyWeb"/>
        <w:ind w:left="284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Udzielenia zamówienia uzupełniającego jest możliwe po  łącznym spełnieniu następujących warunków:</w:t>
      </w:r>
    </w:p>
    <w:p w14:paraId="6590BDA4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realizował usługi w terminach wymaganych treścią umowy dotyczącej zamówienia podstawowego i do dnia udzielenia zamówienia uzupełniającego wszystkie wykonane usługi i dostawy zostały wykonane z należytą starannością - nie stwierdzono istotnych wad w wykonaniu przedmiotu zamówienia;</w:t>
      </w:r>
    </w:p>
    <w:p w14:paraId="0B9290B2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zapewni, że wykonanie zamówienia uzupełniającego nastąpi co najmniej na poziomie jakościowym nie gorszym niż realizacja zamówienia podstawowego;</w:t>
      </w:r>
    </w:p>
    <w:p w14:paraId="036D09E6" w14:textId="10C5A8CD" w:rsidR="008C564B" w:rsidRP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strony postępowania o udzielenie zamówienia uzupełniającego uzgodnią  istotne warunki umowy,  wynagrodzenie oraz termin i zakres wykonania takiego zamówienia.</w:t>
      </w:r>
    </w:p>
    <w:p w14:paraId="244623A6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505692277"/>
      <w:r w:rsidRPr="00F246C1">
        <w:rPr>
          <w:szCs w:val="24"/>
        </w:rPr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31D25772" w14:textId="77777777" w:rsidR="00DA0DB1" w:rsidRDefault="00DA0DB1" w:rsidP="00DA0DB1">
      <w:pPr>
        <w:jc w:val="both"/>
        <w:rPr>
          <w:szCs w:val="24"/>
        </w:rPr>
      </w:pPr>
      <w:bookmarkStart w:id="14" w:name="_Toc411087307"/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 xml:space="preserve">maksymalnie </w:t>
      </w:r>
      <w:r w:rsidRPr="001A6F8C">
        <w:rPr>
          <w:szCs w:val="24"/>
        </w:rPr>
        <w:t xml:space="preserve">do 18 miesięcy od daty podpisania umowy, w </w:t>
      </w:r>
      <w:r w:rsidR="00E63A4D">
        <w:rPr>
          <w:szCs w:val="24"/>
        </w:rPr>
        <w:t>czterech</w:t>
      </w:r>
      <w:r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467902D6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</w:t>
      </w:r>
      <w:r w:rsidRPr="00F45BFB">
        <w:rPr>
          <w:rFonts w:ascii="Times New Roman" w:hAnsi="Times New Roman"/>
          <w:sz w:val="24"/>
          <w:szCs w:val="24"/>
        </w:rPr>
        <w:t xml:space="preserve"> - dokonanie wymiany wersji oprogramowania – </w:t>
      </w:r>
      <w:r w:rsidRPr="00F45BFB">
        <w:rPr>
          <w:rFonts w:ascii="Times New Roman" w:hAnsi="Times New Roman"/>
          <w:b/>
          <w:sz w:val="24"/>
          <w:szCs w:val="24"/>
        </w:rPr>
        <w:t>do 6 miesięcy</w:t>
      </w:r>
      <w:r w:rsidRPr="00F45BFB">
        <w:rPr>
          <w:rFonts w:ascii="Times New Roman" w:hAnsi="Times New Roman"/>
          <w:sz w:val="24"/>
          <w:szCs w:val="24"/>
        </w:rPr>
        <w:t xml:space="preserve"> od daty podpisania Umowy. </w:t>
      </w:r>
    </w:p>
    <w:p w14:paraId="2B6EB804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</w:t>
      </w:r>
      <w:r w:rsidRPr="00F45BFB">
        <w:rPr>
          <w:rFonts w:ascii="Times New Roman" w:hAnsi="Times New Roman"/>
          <w:sz w:val="24"/>
          <w:szCs w:val="24"/>
        </w:rPr>
        <w:t xml:space="preserve"> - szkolenia użytkowników z systemu – przez 60 godzin (1 h = 60 minut), zgodnie z postanowieniami OPZ. Szkolenie odbędzie się po podpisaniu przez Strony </w:t>
      </w:r>
      <w:r w:rsidRPr="00F45BFB">
        <w:rPr>
          <w:rFonts w:ascii="Times New Roman" w:hAnsi="Times New Roman"/>
          <w:b/>
          <w:sz w:val="24"/>
          <w:szCs w:val="24"/>
        </w:rPr>
        <w:t>protokołu dopuszczenia do uruchomienia systemu (odbiór Etapu I)</w:t>
      </w:r>
      <w:r w:rsidRPr="00F45BFB">
        <w:rPr>
          <w:rFonts w:ascii="Times New Roman" w:hAnsi="Times New Roman"/>
          <w:sz w:val="24"/>
          <w:szCs w:val="24"/>
        </w:rPr>
        <w:t xml:space="preserve"> </w:t>
      </w:r>
      <w:r w:rsidRPr="00F45BFB">
        <w:rPr>
          <w:rFonts w:ascii="Times New Roman" w:hAnsi="Times New Roman"/>
          <w:b/>
          <w:sz w:val="24"/>
          <w:szCs w:val="24"/>
        </w:rPr>
        <w:t xml:space="preserve"> w terminie uzgodnionym przez Strony</w:t>
      </w:r>
      <w:r w:rsidRPr="00F45BFB">
        <w:rPr>
          <w:rFonts w:ascii="Times New Roman" w:hAnsi="Times New Roman"/>
          <w:sz w:val="24"/>
          <w:szCs w:val="24"/>
        </w:rPr>
        <w:t xml:space="preserve">. </w:t>
      </w:r>
    </w:p>
    <w:p w14:paraId="519636FC" w14:textId="672207C1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III</w:t>
      </w:r>
      <w:r w:rsidRPr="00F45BFB">
        <w:rPr>
          <w:rFonts w:ascii="Times New Roman" w:hAnsi="Times New Roman"/>
          <w:sz w:val="24"/>
          <w:szCs w:val="24"/>
        </w:rPr>
        <w:t xml:space="preserve"> - świadczenie usług serwisow</w:t>
      </w:r>
      <w:r w:rsidR="00CF629C">
        <w:rPr>
          <w:rFonts w:ascii="Times New Roman" w:hAnsi="Times New Roman"/>
          <w:sz w:val="24"/>
          <w:szCs w:val="24"/>
        </w:rPr>
        <w:t>ych:</w:t>
      </w:r>
    </w:p>
    <w:p w14:paraId="11D43F2B" w14:textId="77777777" w:rsid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sz w:val="24"/>
          <w:szCs w:val="24"/>
        </w:rPr>
        <w:t>w zakresie wersji 48 – od dnia podpisania Umowy przez okres realizacji Etapu I;</w:t>
      </w:r>
    </w:p>
    <w:p w14:paraId="41D6F164" w14:textId="168808ED" w:rsidR="00F45BFB" w:rsidRP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B61">
        <w:rPr>
          <w:rFonts w:ascii="Times New Roman" w:hAnsi="Times New Roman"/>
          <w:sz w:val="24"/>
          <w:szCs w:val="24"/>
        </w:rPr>
        <w:t xml:space="preserve">w zakresie </w:t>
      </w:r>
      <w:r w:rsidRPr="00AF77B0">
        <w:rPr>
          <w:rFonts w:ascii="Times New Roman" w:hAnsi="Times New Roman"/>
          <w:sz w:val="24"/>
          <w:szCs w:val="24"/>
        </w:rPr>
        <w:t>wersji 88</w:t>
      </w:r>
      <w:r w:rsidRPr="00493B61">
        <w:rPr>
          <w:rFonts w:ascii="Times New Roman" w:hAnsi="Times New Roman"/>
          <w:sz w:val="24"/>
          <w:szCs w:val="24"/>
        </w:rPr>
        <w:t xml:space="preserve"> - przez okres 12 miesięcy od dnia podpisania przez Strony protokołu dopuszczenia do uruchomienia systemu (odbiór Etapu I).</w:t>
      </w:r>
    </w:p>
    <w:p w14:paraId="6DF7651D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IV</w:t>
      </w:r>
      <w:r w:rsidRPr="00F45BFB">
        <w:rPr>
          <w:rFonts w:ascii="Times New Roman" w:hAnsi="Times New Roman"/>
          <w:sz w:val="24"/>
          <w:szCs w:val="24"/>
        </w:rPr>
        <w:t xml:space="preserve"> – świadczenie czynności dodatkowych, o których mowa w § 9 ust. 5 Umowy każdorazowo odrębnie zlecane przez Zamawiającego - w wymiarze łącznym 100 godzin (1 h = 60 minut).</w:t>
      </w:r>
    </w:p>
    <w:p w14:paraId="67525049" w14:textId="77777777" w:rsidR="00A34284" w:rsidRPr="00F246C1" w:rsidRDefault="00A34284" w:rsidP="002D57D8">
      <w:pPr>
        <w:pStyle w:val="Nagwek3"/>
      </w:pPr>
      <w:bookmarkStart w:id="15" w:name="_Toc505692278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4"/>
      <w:bookmarkEnd w:id="15"/>
    </w:p>
    <w:p w14:paraId="5BDEDE8E" w14:textId="77777777" w:rsidR="00F30A6E" w:rsidRPr="006B1D10" w:rsidRDefault="00F30A6E" w:rsidP="00F30A6E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100CC5DB" w14:textId="77777777" w:rsidR="00F30A6E" w:rsidRPr="00191FC8" w:rsidRDefault="00F30A6E" w:rsidP="00F30A6E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 xml:space="preserve">ie ulegnie zmianie. </w:t>
      </w:r>
      <w:r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550F14FC" w14:textId="77777777" w:rsidR="00F30A6E" w:rsidRPr="0019112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</w:t>
      </w:r>
      <w:r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3EA4EAC1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wykonawcy,</w:t>
      </w:r>
    </w:p>
    <w:p w14:paraId="58AAAA99" w14:textId="3CEE0118" w:rsidR="00FC09B5" w:rsidRPr="00E7210F" w:rsidRDefault="00FC09B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</w:t>
      </w:r>
      <w:r w:rsidR="001003C4" w:rsidRPr="00E7210F">
        <w:rPr>
          <w:rFonts w:ascii="Times New Roman" w:hAnsi="Times New Roman"/>
          <w:sz w:val="24"/>
          <w:szCs w:val="24"/>
        </w:rPr>
        <w:t>iany polisy określonej w rozdziale IV ust. 10 SIWZ -</w:t>
      </w:r>
      <w:r w:rsidR="00145326" w:rsidRPr="00E7210F">
        <w:rPr>
          <w:rFonts w:ascii="Times New Roman" w:hAnsi="Times New Roman"/>
          <w:sz w:val="24"/>
          <w:szCs w:val="24"/>
        </w:rPr>
        <w:t xml:space="preserve"> </w:t>
      </w:r>
      <w:r w:rsidR="001003C4" w:rsidRPr="00E7210F">
        <w:rPr>
          <w:rFonts w:ascii="Times New Roman" w:hAnsi="Times New Roman"/>
          <w:sz w:val="24"/>
          <w:szCs w:val="24"/>
        </w:rPr>
        <w:t>w</w:t>
      </w:r>
      <w:r w:rsidR="00145326" w:rsidRPr="00E7210F">
        <w:rPr>
          <w:rFonts w:ascii="Times New Roman" w:hAnsi="Times New Roman"/>
          <w:sz w:val="24"/>
          <w:szCs w:val="24"/>
        </w:rPr>
        <w:t xml:space="preserve"> uzasadnionych przypadkach, w szczególności kiedy aranżacja polisy ubezpieczenia przez Wykonawcę w zakresie </w:t>
      </w:r>
      <w:r w:rsidR="00145326" w:rsidRPr="00E7210F">
        <w:rPr>
          <w:rFonts w:ascii="Times New Roman" w:hAnsi="Times New Roman"/>
          <w:sz w:val="24"/>
          <w:szCs w:val="24"/>
        </w:rPr>
        <w:lastRenderedPageBreak/>
        <w:t xml:space="preserve">wymaganym powyżej nie będzie możliwa lub ekonomicznie uzasadniona, na wniosek Wykonawcy, Zamawiający może w drodze indywidualnej decyzji </w:t>
      </w:r>
      <w:r w:rsidR="00BD10EE" w:rsidRPr="00E7210F">
        <w:rPr>
          <w:rFonts w:ascii="Times New Roman" w:hAnsi="Times New Roman"/>
          <w:sz w:val="24"/>
          <w:szCs w:val="24"/>
        </w:rPr>
        <w:t>zmienić/</w:t>
      </w:r>
      <w:r w:rsidR="00145326" w:rsidRPr="00E7210F">
        <w:rPr>
          <w:rFonts w:ascii="Times New Roman" w:hAnsi="Times New Roman"/>
          <w:sz w:val="24"/>
          <w:szCs w:val="24"/>
        </w:rPr>
        <w:t>odstąpić od wybranych wymogów</w:t>
      </w:r>
    </w:p>
    <w:p w14:paraId="57CEB478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oprogramowania,</w:t>
      </w:r>
    </w:p>
    <w:p w14:paraId="2FEE4EF0" w14:textId="56880912" w:rsidR="00F30A6E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organizacyjnej leżącej</w:t>
      </w:r>
      <w:r w:rsidR="00F30A6E" w:rsidRPr="00FA60A0">
        <w:rPr>
          <w:rFonts w:ascii="Times New Roman" w:hAnsi="Times New Roman"/>
          <w:sz w:val="24"/>
          <w:szCs w:val="24"/>
        </w:rPr>
        <w:t xml:space="preserve"> po stronie Zamawiającego,</w:t>
      </w:r>
    </w:p>
    <w:p w14:paraId="645723E1" w14:textId="5450CFAB" w:rsidR="00BD5373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BD5373">
        <w:rPr>
          <w:rFonts w:ascii="Times New Roman" w:hAnsi="Times New Roman"/>
          <w:sz w:val="24"/>
          <w:szCs w:val="24"/>
        </w:rPr>
        <w:t xml:space="preserve"> miejsca realizacji przedmiotu umowy</w:t>
      </w:r>
      <w:r w:rsidR="00ED17F7">
        <w:rPr>
          <w:rFonts w:ascii="Times New Roman" w:hAnsi="Times New Roman"/>
          <w:sz w:val="24"/>
          <w:szCs w:val="24"/>
        </w:rPr>
        <w:t>,</w:t>
      </w:r>
    </w:p>
    <w:p w14:paraId="7E084EA5" w14:textId="7DE54E53" w:rsidR="00F30A6E" w:rsidRPr="00FA60A0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F30A6E" w:rsidRPr="00FA60A0">
        <w:rPr>
          <w:rFonts w:ascii="Times New Roman" w:hAnsi="Times New Roman"/>
          <w:sz w:val="24"/>
          <w:szCs w:val="24"/>
        </w:rPr>
        <w:t xml:space="preserve"> powszechnie obowiązujących przepisów prawa, organów nadzoru, a także innych organów państwa lub jednostek administracyjnych,</w:t>
      </w:r>
    </w:p>
    <w:p w14:paraId="1FBDFCF7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80833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30F11934" w14:textId="05638420" w:rsidR="00FC09B5" w:rsidRPr="00E7210F" w:rsidRDefault="00DC4F8B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Zmiany przedmiotu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, jeżeli jest to </w:t>
      </w:r>
      <w:r w:rsidRPr="00E7210F">
        <w:rPr>
          <w:rFonts w:ascii="Times New Roman" w:hAnsi="Times New Roman"/>
          <w:sz w:val="24"/>
          <w:szCs w:val="24"/>
        </w:rPr>
        <w:t>niezbędne</w:t>
      </w:r>
      <w:r w:rsidR="00FC09B5" w:rsidRPr="00E7210F">
        <w:rPr>
          <w:rFonts w:ascii="Times New Roman" w:hAnsi="Times New Roman"/>
          <w:sz w:val="24"/>
          <w:szCs w:val="24"/>
        </w:rPr>
        <w:t xml:space="preserve"> do osiągnięcia celu, jaki Zamawiający zamierza</w:t>
      </w:r>
      <w:r w:rsidRPr="00E7210F">
        <w:rPr>
          <w:rFonts w:ascii="Times New Roman" w:hAnsi="Times New Roman"/>
          <w:sz w:val="24"/>
          <w:szCs w:val="24"/>
        </w:rPr>
        <w:t>ł osiągnąć udzielając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 publiczne</w:t>
      </w:r>
      <w:r w:rsidRPr="00E7210F">
        <w:rPr>
          <w:rFonts w:ascii="Times New Roman" w:hAnsi="Times New Roman"/>
          <w:sz w:val="24"/>
          <w:szCs w:val="24"/>
        </w:rPr>
        <w:t>go</w:t>
      </w:r>
      <w:r w:rsidR="00FC09B5" w:rsidRPr="00E7210F">
        <w:rPr>
          <w:rFonts w:ascii="Times New Roman" w:hAnsi="Times New Roman"/>
          <w:sz w:val="24"/>
          <w:szCs w:val="24"/>
        </w:rPr>
        <w:t xml:space="preserve"> na wymianę wersji oprogramowania systemu Asseco </w:t>
      </w:r>
      <w:proofErr w:type="spellStart"/>
      <w:r w:rsidR="00FC09B5" w:rsidRPr="00E7210F">
        <w:rPr>
          <w:rFonts w:ascii="Times New Roman" w:hAnsi="Times New Roman"/>
          <w:sz w:val="24"/>
          <w:szCs w:val="24"/>
        </w:rPr>
        <w:t>Softlab</w:t>
      </w:r>
      <w:proofErr w:type="spellEnd"/>
      <w:r w:rsidR="00FC09B5" w:rsidRPr="00E7210F">
        <w:rPr>
          <w:rFonts w:ascii="Times New Roman" w:hAnsi="Times New Roman"/>
          <w:sz w:val="24"/>
          <w:szCs w:val="24"/>
        </w:rPr>
        <w:t xml:space="preserve"> ERP.</w:t>
      </w:r>
    </w:p>
    <w:p w14:paraId="569E4E4B" w14:textId="77777777" w:rsidR="00F30A6E" w:rsidRPr="00A40402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122E86CA" w14:textId="36DCD523" w:rsidR="00F30A6E" w:rsidRPr="00972CED" w:rsidRDefault="00F30A6E" w:rsidP="00F30A6E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DC4F8B">
        <w:rPr>
          <w:rFonts w:ascii="Times New Roman" w:hAnsi="Times New Roman"/>
          <w:sz w:val="24"/>
          <w:szCs w:val="24"/>
        </w:rPr>
        <w:t>pkt. 11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1DF5AA4F" w14:textId="77777777" w:rsidR="00F30A6E" w:rsidRPr="00F246C1" w:rsidRDefault="00F30A6E" w:rsidP="00F30A6E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749351A4" w14:textId="77777777" w:rsidR="00EA5A2D" w:rsidRPr="00F246C1" w:rsidRDefault="00EA5A2D" w:rsidP="000427F9">
      <w:pPr>
        <w:jc w:val="both"/>
        <w:rPr>
          <w:szCs w:val="24"/>
        </w:rPr>
      </w:pPr>
    </w:p>
    <w:p w14:paraId="52B00294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505692279"/>
      <w:r w:rsidRPr="00F246C1"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proofErr w:type="spellEnd"/>
      <w:r w:rsidR="00ED17F7">
        <w:rPr>
          <w:szCs w:val="16"/>
          <w:shd w:val="clear" w:color="auto" w:fill="FFFFFF"/>
        </w:rPr>
        <w:t>.</w:t>
      </w:r>
      <w:bookmarkEnd w:id="17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455FC74D" w14:textId="77777777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066D9F28" w14:textId="57EFA11E" w:rsidR="00082616" w:rsidRPr="00E32A06" w:rsidRDefault="00551CB1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 usługę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16">
        <w:rPr>
          <w:rFonts w:ascii="Times New Roman" w:hAnsi="Times New Roman"/>
          <w:color w:val="000000"/>
          <w:sz w:val="24"/>
          <w:szCs w:val="24"/>
        </w:rPr>
        <w:t>polegającą na opiece nad Zintegrowanym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Systemem Zarządzania klasy ERP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 obejmującą wprowadzanie poprawek do systemu, aktualizację do kolejnych wersji</w:t>
      </w:r>
      <w:r w:rsidR="00795061">
        <w:rPr>
          <w:rFonts w:ascii="Times New Roman" w:hAnsi="Times New Roman"/>
          <w:color w:val="000000"/>
          <w:sz w:val="24"/>
          <w:szCs w:val="24"/>
        </w:rPr>
        <w:t xml:space="preserve"> (w tym migracja danych)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4114">
        <w:rPr>
          <w:rFonts w:ascii="Times New Roman" w:hAnsi="Times New Roman"/>
          <w:color w:val="000000"/>
          <w:sz w:val="24"/>
          <w:szCs w:val="24"/>
        </w:rPr>
        <w:t>trwającą nieprzerwanie przez okres</w:t>
      </w:r>
      <w:r w:rsidR="000A61FE">
        <w:rPr>
          <w:rFonts w:ascii="Times New Roman" w:hAnsi="Times New Roman"/>
          <w:color w:val="000000"/>
          <w:sz w:val="24"/>
          <w:szCs w:val="24"/>
        </w:rPr>
        <w:t xml:space="preserve"> co najmniej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12 miesięcy, o war</w:t>
      </w:r>
      <w:r w:rsidR="00795061">
        <w:rPr>
          <w:rFonts w:ascii="Times New Roman" w:hAnsi="Times New Roman"/>
          <w:color w:val="000000"/>
          <w:sz w:val="24"/>
          <w:szCs w:val="24"/>
        </w:rPr>
        <w:t>tości całej usługi co najmniej 10</w:t>
      </w:r>
      <w:r w:rsidR="008C4114">
        <w:rPr>
          <w:rFonts w:ascii="Times New Roman" w:hAnsi="Times New Roman"/>
          <w:color w:val="000000"/>
          <w:sz w:val="24"/>
          <w:szCs w:val="24"/>
        </w:rPr>
        <w:t>0 000,00 zł brutto.</w:t>
      </w:r>
    </w:p>
    <w:p w14:paraId="367F6E44" w14:textId="74A3D583" w:rsidR="000E64FD" w:rsidRPr="00F60643" w:rsidRDefault="00E32A06" w:rsidP="00F60643">
      <w:pPr>
        <w:autoSpaceDE w:val="0"/>
        <w:autoSpaceDN w:val="0"/>
        <w:adjustRightInd w:val="0"/>
        <w:spacing w:before="120"/>
        <w:ind w:left="709"/>
        <w:jc w:val="both"/>
        <w:rPr>
          <w:szCs w:val="24"/>
        </w:rPr>
      </w:pPr>
      <w:r w:rsidRPr="00E32A06">
        <w:rPr>
          <w:szCs w:val="24"/>
        </w:rPr>
        <w:lastRenderedPageBreak/>
        <w:t>W przypadku wykazania się przez Wykonawcę doświadczeniem w zakresie usług</w:t>
      </w:r>
      <w:r w:rsidR="00A94B3E">
        <w:rPr>
          <w:szCs w:val="24"/>
        </w:rPr>
        <w:t>i wykonywanej</w:t>
      </w:r>
      <w:r w:rsidR="00D77B35">
        <w:rPr>
          <w:szCs w:val="24"/>
        </w:rPr>
        <w:t xml:space="preserve"> (będącej</w:t>
      </w:r>
      <w:r w:rsidRPr="00E32A06">
        <w:rPr>
          <w:szCs w:val="24"/>
        </w:rPr>
        <w:t xml:space="preserve"> w trakcie realizacji), Zamawiający uzna warunek za spełniony, jeżeli do upływu terminu składania ofert, </w:t>
      </w:r>
      <w:r w:rsidR="00A1063A">
        <w:rPr>
          <w:szCs w:val="24"/>
        </w:rPr>
        <w:t>wykazana</w:t>
      </w:r>
      <w:r w:rsidRPr="00E32A06">
        <w:rPr>
          <w:szCs w:val="24"/>
        </w:rPr>
        <w:t xml:space="preserve"> usług</w:t>
      </w:r>
      <w:r w:rsidR="00A1063A">
        <w:rPr>
          <w:szCs w:val="24"/>
        </w:rPr>
        <w:t>a</w:t>
      </w:r>
      <w:r w:rsidRPr="00E32A06">
        <w:rPr>
          <w:szCs w:val="24"/>
        </w:rPr>
        <w:t xml:space="preserve"> trwała co najmniej  12 miesięcy i została wykonana na kwotę co najmniej  </w:t>
      </w:r>
      <w:r w:rsidR="007317B1">
        <w:rPr>
          <w:szCs w:val="24"/>
        </w:rPr>
        <w:t>10</w:t>
      </w:r>
      <w:r w:rsidRPr="00E32A06">
        <w:rPr>
          <w:szCs w:val="24"/>
        </w:rPr>
        <w:t>0 000,00 zł brutto.</w:t>
      </w:r>
    </w:p>
    <w:p w14:paraId="51B5EB09" w14:textId="40CA9310" w:rsidR="00F60643" w:rsidRDefault="00F60643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ysponują</w:t>
      </w:r>
      <w:r w:rsidRPr="00B77B6C">
        <w:rPr>
          <w:rFonts w:ascii="Times New Roman" w:hAnsi="Times New Roman"/>
          <w:sz w:val="24"/>
          <w:szCs w:val="24"/>
        </w:rPr>
        <w:t xml:space="preserve"> osobami</w:t>
      </w:r>
      <w:r w:rsidR="00263365">
        <w:rPr>
          <w:rFonts w:ascii="Times New Roman" w:hAnsi="Times New Roman"/>
          <w:sz w:val="24"/>
          <w:szCs w:val="24"/>
        </w:rPr>
        <w:t>, które zostaną oddelegowane</w:t>
      </w:r>
      <w:r w:rsidRPr="00B77B6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>realizacji zamówienia</w:t>
      </w:r>
      <w:r w:rsidR="007317B1">
        <w:rPr>
          <w:rFonts w:ascii="Times New Roman" w:hAnsi="Times New Roman"/>
          <w:sz w:val="24"/>
          <w:szCs w:val="24"/>
        </w:rPr>
        <w:t xml:space="preserve"> posługującymi</w:t>
      </w:r>
      <w:r w:rsidR="00E20CB2">
        <w:rPr>
          <w:rFonts w:ascii="Times New Roman" w:hAnsi="Times New Roman"/>
          <w:sz w:val="24"/>
          <w:szCs w:val="24"/>
        </w:rPr>
        <w:t xml:space="preserve"> się w mowie i piśmie językiem polskim</w:t>
      </w:r>
      <w:r w:rsidR="004F0C87">
        <w:rPr>
          <w:rFonts w:ascii="Times New Roman" w:hAnsi="Times New Roman"/>
          <w:sz w:val="24"/>
          <w:szCs w:val="24"/>
        </w:rPr>
        <w:t>,</w:t>
      </w:r>
      <w:r w:rsidR="00264865" w:rsidRPr="00CA78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>w którego skład wchodzą</w:t>
      </w:r>
      <w:r w:rsidRPr="00B77B6C">
        <w:rPr>
          <w:rFonts w:ascii="Times New Roman" w:hAnsi="Times New Roman"/>
          <w:sz w:val="24"/>
          <w:szCs w:val="24"/>
        </w:rPr>
        <w:t xml:space="preserve">: </w:t>
      </w:r>
    </w:p>
    <w:p w14:paraId="4B06AB49" w14:textId="1BC26C74" w:rsidR="00F60643" w:rsidRPr="00B37A06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A06">
        <w:rPr>
          <w:rFonts w:ascii="Times New Roman" w:hAnsi="Times New Roman"/>
          <w:sz w:val="24"/>
          <w:szCs w:val="24"/>
        </w:rPr>
        <w:t>jed</w:t>
      </w:r>
      <w:r w:rsidR="00264865" w:rsidRPr="00B37A06">
        <w:rPr>
          <w:rFonts w:ascii="Times New Roman" w:hAnsi="Times New Roman"/>
          <w:sz w:val="24"/>
          <w:szCs w:val="24"/>
        </w:rPr>
        <w:t>en</w:t>
      </w:r>
      <w:r w:rsidRPr="00B37A06">
        <w:rPr>
          <w:rFonts w:ascii="Times New Roman" w:hAnsi="Times New Roman"/>
          <w:sz w:val="24"/>
          <w:szCs w:val="24"/>
        </w:rPr>
        <w:t xml:space="preserve"> kierownik projektu</w:t>
      </w:r>
      <w:r w:rsidR="00F1611F" w:rsidRPr="00B37A06">
        <w:rPr>
          <w:rFonts w:ascii="Times New Roman" w:hAnsi="Times New Roman"/>
          <w:sz w:val="24"/>
          <w:szCs w:val="24"/>
        </w:rPr>
        <w:t xml:space="preserve">, </w:t>
      </w:r>
      <w:r w:rsidR="00A0549C" w:rsidRPr="00B37A06">
        <w:rPr>
          <w:rFonts w:ascii="Times New Roman" w:hAnsi="Times New Roman"/>
          <w:sz w:val="24"/>
          <w:szCs w:val="24"/>
        </w:rPr>
        <w:t>który</w:t>
      </w:r>
      <w:r w:rsidR="00264865" w:rsidRPr="00B37A06">
        <w:rPr>
          <w:rFonts w:ascii="Times New Roman" w:hAnsi="Times New Roman"/>
          <w:sz w:val="24"/>
          <w:szCs w:val="24"/>
        </w:rPr>
        <w:t xml:space="preserve"> posiada doświadczenie w zarządzaniu</w:t>
      </w:r>
      <w:r w:rsidRPr="00B37A06">
        <w:rPr>
          <w:rFonts w:ascii="Times New Roman" w:hAnsi="Times New Roman"/>
          <w:sz w:val="24"/>
          <w:szCs w:val="24"/>
        </w:rPr>
        <w:t xml:space="preserve"> co najmniej jedn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projekt</w:t>
      </w:r>
      <w:r w:rsidR="00264865" w:rsidRPr="00B37A06">
        <w:rPr>
          <w:rFonts w:ascii="Times New Roman" w:hAnsi="Times New Roman"/>
          <w:sz w:val="24"/>
          <w:szCs w:val="24"/>
        </w:rPr>
        <w:t>em</w:t>
      </w:r>
      <w:r w:rsidRPr="00B37A06">
        <w:rPr>
          <w:rFonts w:ascii="Times New Roman" w:hAnsi="Times New Roman"/>
          <w:sz w:val="24"/>
          <w:szCs w:val="24"/>
        </w:rPr>
        <w:t xml:space="preserve"> informatyczn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dotycząc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wdrożenia systemu klasy ERP</w:t>
      </w:r>
      <w:r w:rsidR="00263365" w:rsidRPr="00B37A06">
        <w:rPr>
          <w:rFonts w:ascii="Times New Roman" w:hAnsi="Times New Roman"/>
          <w:sz w:val="24"/>
          <w:szCs w:val="24"/>
        </w:rPr>
        <w:t xml:space="preserve"> albo jego zmiany lub rozbudowy</w:t>
      </w:r>
      <w:r w:rsidR="00264865" w:rsidRPr="00B37A06">
        <w:rPr>
          <w:rFonts w:ascii="Times New Roman" w:hAnsi="Times New Roman"/>
          <w:sz w:val="24"/>
          <w:szCs w:val="24"/>
        </w:rPr>
        <w:t>, zdobyte</w:t>
      </w:r>
      <w:r w:rsidRPr="00B37A06">
        <w:rPr>
          <w:rFonts w:ascii="Times New Roman" w:hAnsi="Times New Roman"/>
          <w:sz w:val="24"/>
          <w:szCs w:val="24"/>
        </w:rPr>
        <w:t xml:space="preserve"> w okresie 3 lat przed upływem terminu składania ofert, </w:t>
      </w:r>
    </w:p>
    <w:p w14:paraId="59E5E264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</w:t>
      </w:r>
      <w:r w:rsidR="00264865">
        <w:rPr>
          <w:rFonts w:ascii="Times New Roman" w:hAnsi="Times New Roman"/>
          <w:sz w:val="24"/>
          <w:szCs w:val="24"/>
        </w:rPr>
        <w:t>den</w:t>
      </w:r>
      <w:r w:rsidRPr="00B77B6C">
        <w:rPr>
          <w:rFonts w:ascii="Times New Roman" w:hAnsi="Times New Roman"/>
          <w:sz w:val="24"/>
          <w:szCs w:val="24"/>
        </w:rPr>
        <w:t xml:space="preserve"> kierownik serwisu, który </w:t>
      </w:r>
      <w:r w:rsidR="00264865">
        <w:rPr>
          <w:rFonts w:ascii="Times New Roman" w:hAnsi="Times New Roman"/>
          <w:sz w:val="24"/>
          <w:szCs w:val="24"/>
        </w:rPr>
        <w:t>posiada doświadczenie w koordynacji prac związanych z utrzymaniem</w:t>
      </w:r>
      <w:r w:rsidR="00264865" w:rsidRPr="00B77B6C">
        <w:rPr>
          <w:rFonts w:ascii="Times New Roman" w:hAnsi="Times New Roman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 xml:space="preserve">produkcyjnym </w:t>
      </w:r>
      <w:r w:rsidR="00263365">
        <w:rPr>
          <w:rFonts w:ascii="Times New Roman" w:hAnsi="Times New Roman"/>
          <w:sz w:val="24"/>
          <w:szCs w:val="24"/>
        </w:rPr>
        <w:t>co najmniej 2 systemów informatycznych</w:t>
      </w:r>
      <w:r w:rsidR="00264865">
        <w:rPr>
          <w:rFonts w:ascii="Times New Roman" w:hAnsi="Times New Roman"/>
          <w:sz w:val="24"/>
          <w:szCs w:val="24"/>
        </w:rPr>
        <w:t xml:space="preserve"> klasy ERP</w:t>
      </w:r>
      <w:r w:rsidR="00263365">
        <w:rPr>
          <w:rFonts w:ascii="Times New Roman" w:hAnsi="Times New Roman"/>
          <w:sz w:val="24"/>
          <w:szCs w:val="24"/>
        </w:rPr>
        <w:t xml:space="preserve">, </w:t>
      </w:r>
      <w:r w:rsidRPr="00B77B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okresie 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632AEC1F" w14:textId="77777777" w:rsidR="00F60643" w:rsidRDefault="00263365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</w:t>
      </w:r>
      <w:r w:rsidR="00F60643" w:rsidRPr="00F972A6">
        <w:rPr>
          <w:rFonts w:ascii="Times New Roman" w:hAnsi="Times New Roman"/>
          <w:sz w:val="24"/>
          <w:szCs w:val="24"/>
        </w:rPr>
        <w:t xml:space="preserve"> konsultantów wdrożeniowych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60643" w:rsidRPr="00463FDA">
        <w:rPr>
          <w:rFonts w:ascii="Times New Roman" w:hAnsi="Times New Roman"/>
          <w:sz w:val="24"/>
          <w:szCs w:val="24"/>
        </w:rPr>
        <w:t>każda z tych osób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463FDA">
        <w:rPr>
          <w:rFonts w:ascii="Times New Roman" w:hAnsi="Times New Roman"/>
          <w:sz w:val="24"/>
          <w:szCs w:val="24"/>
        </w:rPr>
        <w:t>posiada doświadczenie</w:t>
      </w:r>
      <w:r>
        <w:rPr>
          <w:rFonts w:ascii="Times New Roman" w:hAnsi="Times New Roman"/>
          <w:sz w:val="24"/>
          <w:szCs w:val="24"/>
        </w:rPr>
        <w:t xml:space="preserve"> jako wdrożeniowiec</w:t>
      </w:r>
      <w:r w:rsidRPr="0046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realizacji  </w:t>
      </w:r>
      <w:r w:rsidR="00F60643">
        <w:rPr>
          <w:rFonts w:ascii="Times New Roman" w:hAnsi="Times New Roman"/>
          <w:sz w:val="24"/>
          <w:szCs w:val="24"/>
        </w:rPr>
        <w:t>co najmniej 2</w:t>
      </w:r>
      <w:r w:rsidR="00F60643" w:rsidRPr="00463FD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ów</w:t>
      </w:r>
      <w:r w:rsidR="00F60643" w:rsidRPr="00463FDA">
        <w:rPr>
          <w:rFonts w:ascii="Times New Roman" w:hAnsi="Times New Roman"/>
          <w:sz w:val="24"/>
          <w:szCs w:val="24"/>
        </w:rPr>
        <w:t xml:space="preserve"> informatycznych, dotyczących </w:t>
      </w:r>
      <w:r w:rsidR="00441695" w:rsidRPr="00463FDA">
        <w:rPr>
          <w:rFonts w:ascii="Times New Roman" w:hAnsi="Times New Roman"/>
          <w:sz w:val="24"/>
          <w:szCs w:val="24"/>
        </w:rPr>
        <w:t>systemu klasy ERP</w:t>
      </w:r>
      <w:r w:rsidR="00441695">
        <w:rPr>
          <w:rFonts w:ascii="Times New Roman" w:hAnsi="Times New Roman"/>
          <w:sz w:val="24"/>
          <w:szCs w:val="24"/>
        </w:rPr>
        <w:t xml:space="preserve"> albo jego zmiany lub rozbudowy,</w:t>
      </w:r>
      <w:r w:rsidR="008D5974">
        <w:rPr>
          <w:rFonts w:ascii="Times New Roman" w:hAnsi="Times New Roman"/>
          <w:sz w:val="24"/>
          <w:szCs w:val="24"/>
        </w:rPr>
        <w:t xml:space="preserve"> które zostały zrealizowane </w:t>
      </w:r>
      <w:r w:rsidR="00F60643" w:rsidRPr="00463FDA">
        <w:rPr>
          <w:rFonts w:ascii="Times New Roman" w:hAnsi="Times New Roman"/>
          <w:sz w:val="24"/>
          <w:szCs w:val="24"/>
        </w:rPr>
        <w:t xml:space="preserve">w okresie </w:t>
      </w:r>
      <w:r w:rsidR="00F60643">
        <w:rPr>
          <w:rFonts w:ascii="Times New Roman" w:hAnsi="Times New Roman"/>
          <w:sz w:val="24"/>
          <w:szCs w:val="24"/>
        </w:rPr>
        <w:t>3</w:t>
      </w:r>
      <w:r w:rsidR="00F60643" w:rsidRPr="00463FDA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00B13A48" w14:textId="77777777" w:rsidR="00F60643" w:rsidRDefault="00957B0B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</w:t>
      </w:r>
      <w:r w:rsidR="00F60643" w:rsidRPr="00C51F80">
        <w:rPr>
          <w:rFonts w:ascii="Times New Roman" w:hAnsi="Times New Roman"/>
          <w:sz w:val="24"/>
          <w:szCs w:val="24"/>
        </w:rPr>
        <w:t xml:space="preserve"> programistów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C51F80">
        <w:rPr>
          <w:rFonts w:ascii="Times New Roman" w:hAnsi="Times New Roman"/>
          <w:sz w:val="24"/>
          <w:szCs w:val="24"/>
        </w:rPr>
        <w:t>posiadających doświadczenie w dziedzinie programowania systemów informatycznych</w:t>
      </w:r>
      <w:r>
        <w:rPr>
          <w:rFonts w:ascii="Times New Roman" w:hAnsi="Times New Roman"/>
          <w:sz w:val="24"/>
          <w:szCs w:val="24"/>
        </w:rPr>
        <w:t xml:space="preserve"> tj. każda z tych osób posiada doświadczenie w uczestniczeniu jako programista</w:t>
      </w:r>
      <w:r w:rsidR="008D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0">
        <w:rPr>
          <w:rFonts w:ascii="Times New Roman" w:hAnsi="Times New Roman"/>
          <w:sz w:val="24"/>
          <w:szCs w:val="24"/>
        </w:rPr>
        <w:t>w ok</w:t>
      </w:r>
      <w:r>
        <w:rPr>
          <w:rFonts w:ascii="Times New Roman" w:hAnsi="Times New Roman"/>
          <w:sz w:val="24"/>
          <w:szCs w:val="24"/>
        </w:rPr>
        <w:t>resie 3</w:t>
      </w:r>
      <w:r w:rsidRPr="00C51F80">
        <w:rPr>
          <w:rFonts w:ascii="Times New Roman" w:hAnsi="Times New Roman"/>
          <w:sz w:val="24"/>
          <w:szCs w:val="24"/>
        </w:rPr>
        <w:t xml:space="preserve"> lat przed upływem terminu składania ofert</w:t>
      </w:r>
      <w:r>
        <w:rPr>
          <w:rFonts w:ascii="Times New Roman" w:hAnsi="Times New Roman"/>
          <w:sz w:val="24"/>
          <w:szCs w:val="24"/>
        </w:rPr>
        <w:t xml:space="preserve">, w co najmniej w jednym projekcie dotyczącym </w:t>
      </w:r>
      <w:r w:rsidRPr="00B77B6C">
        <w:rPr>
          <w:rFonts w:ascii="Times New Roman" w:hAnsi="Times New Roman"/>
          <w:sz w:val="24"/>
          <w:szCs w:val="24"/>
        </w:rPr>
        <w:t>systemu klasy ERP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643" w:rsidRPr="00C51F80">
        <w:rPr>
          <w:rFonts w:ascii="Times New Roman" w:hAnsi="Times New Roman"/>
          <w:sz w:val="24"/>
          <w:szCs w:val="24"/>
        </w:rPr>
        <w:t xml:space="preserve"> </w:t>
      </w:r>
    </w:p>
    <w:p w14:paraId="2A15878B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D6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F108D6">
        <w:rPr>
          <w:rFonts w:ascii="Times New Roman" w:hAnsi="Times New Roman"/>
          <w:sz w:val="24"/>
          <w:szCs w:val="24"/>
        </w:rPr>
        <w:t xml:space="preserve"> tester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D6">
        <w:rPr>
          <w:rFonts w:ascii="Times New Roman" w:hAnsi="Times New Roman"/>
          <w:sz w:val="24"/>
          <w:szCs w:val="24"/>
        </w:rPr>
        <w:t>posiadający doświadczenie w dziedzinie testowania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8D5974">
        <w:rPr>
          <w:rFonts w:ascii="Times New Roman" w:hAnsi="Times New Roman"/>
          <w:sz w:val="24"/>
          <w:szCs w:val="24"/>
        </w:rPr>
        <w:t xml:space="preserve">ego klasy ERP </w:t>
      </w:r>
      <w:r w:rsidR="00441695">
        <w:rPr>
          <w:rFonts w:ascii="Times New Roman" w:hAnsi="Times New Roman"/>
          <w:sz w:val="24"/>
          <w:szCs w:val="24"/>
        </w:rPr>
        <w:t xml:space="preserve"> tj. w okresie 3 </w:t>
      </w:r>
      <w:r w:rsidR="00441695" w:rsidRPr="00F108D6">
        <w:rPr>
          <w:rFonts w:ascii="Times New Roman" w:hAnsi="Times New Roman"/>
          <w:sz w:val="24"/>
          <w:szCs w:val="24"/>
        </w:rPr>
        <w:t>lat przed upływem terminu składania ofert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uczestniczył jako tester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w realizacji co najmniej  1 projektu, w ramach którego przeprowadził testowanie</w:t>
      </w:r>
      <w:r w:rsidR="00441695" w:rsidRPr="0044169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441695">
        <w:rPr>
          <w:rFonts w:ascii="Times New Roman" w:hAnsi="Times New Roman"/>
          <w:sz w:val="24"/>
          <w:szCs w:val="24"/>
        </w:rPr>
        <w:t xml:space="preserve">ego klasy ERP, </w:t>
      </w:r>
      <w:r w:rsidR="00264865">
        <w:rPr>
          <w:rFonts w:ascii="Times New Roman" w:hAnsi="Times New Roman"/>
          <w:sz w:val="24"/>
          <w:szCs w:val="24"/>
        </w:rPr>
        <w:t>p</w:t>
      </w:r>
      <w:r w:rsidR="00441695">
        <w:rPr>
          <w:rFonts w:ascii="Times New Roman" w:hAnsi="Times New Roman"/>
          <w:sz w:val="24"/>
          <w:szCs w:val="24"/>
        </w:rPr>
        <w:t>rzed jego uruchomieniem w trybie produkcyjnym</w:t>
      </w:r>
      <w:r w:rsidR="00264865">
        <w:rPr>
          <w:rFonts w:ascii="Times New Roman" w:hAnsi="Times New Roman"/>
          <w:sz w:val="24"/>
          <w:szCs w:val="24"/>
        </w:rPr>
        <w:t xml:space="preserve">, </w:t>
      </w:r>
      <w:r w:rsidRPr="00F108D6">
        <w:rPr>
          <w:rFonts w:ascii="Times New Roman" w:hAnsi="Times New Roman"/>
          <w:sz w:val="24"/>
          <w:szCs w:val="24"/>
        </w:rPr>
        <w:t xml:space="preserve">  </w:t>
      </w:r>
    </w:p>
    <w:p w14:paraId="16FD997F" w14:textId="77777777" w:rsidR="00F60643" w:rsidRPr="00CC66B5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6B5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CC66B5">
        <w:rPr>
          <w:rFonts w:ascii="Times New Roman" w:hAnsi="Times New Roman"/>
          <w:sz w:val="24"/>
          <w:szCs w:val="24"/>
        </w:rPr>
        <w:t xml:space="preserve"> specjalist</w:t>
      </w:r>
      <w:r w:rsidR="008D5974">
        <w:rPr>
          <w:rFonts w:ascii="Times New Roman" w:hAnsi="Times New Roman"/>
          <w:sz w:val="24"/>
          <w:szCs w:val="24"/>
        </w:rPr>
        <w:t>a</w:t>
      </w:r>
      <w:r w:rsidRPr="00CC66B5">
        <w:rPr>
          <w:rFonts w:ascii="Times New Roman" w:hAnsi="Times New Roman"/>
          <w:sz w:val="24"/>
          <w:szCs w:val="24"/>
        </w:rPr>
        <w:t xml:space="preserve"> ds. utrzymania systemu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– posiadając</w:t>
      </w:r>
      <w:r w:rsidR="008D5974">
        <w:rPr>
          <w:rFonts w:ascii="Times New Roman" w:hAnsi="Times New Roman"/>
          <w:sz w:val="24"/>
          <w:szCs w:val="24"/>
        </w:rPr>
        <w:t>y</w:t>
      </w:r>
      <w:r w:rsidRPr="00CC66B5">
        <w:rPr>
          <w:rFonts w:ascii="Times New Roman" w:hAnsi="Times New Roman"/>
          <w:sz w:val="24"/>
          <w:szCs w:val="24"/>
        </w:rPr>
        <w:t xml:space="preserve"> doświadczenie w administrowaniu i eksploatacji baz danych MS SQL </w:t>
      </w:r>
      <w:r w:rsidR="00264865">
        <w:rPr>
          <w:rFonts w:ascii="Times New Roman" w:hAnsi="Times New Roman"/>
          <w:sz w:val="24"/>
          <w:szCs w:val="24"/>
        </w:rPr>
        <w:t xml:space="preserve">tj. </w:t>
      </w:r>
      <w:r w:rsidRPr="00CC66B5">
        <w:rPr>
          <w:rFonts w:ascii="Times New Roman" w:hAnsi="Times New Roman"/>
          <w:sz w:val="24"/>
          <w:szCs w:val="24"/>
        </w:rPr>
        <w:t xml:space="preserve"> w </w:t>
      </w:r>
      <w:r w:rsidR="00264865">
        <w:rPr>
          <w:rFonts w:ascii="Times New Roman" w:hAnsi="Times New Roman"/>
          <w:sz w:val="24"/>
          <w:szCs w:val="24"/>
        </w:rPr>
        <w:t>okresie</w:t>
      </w:r>
      <w:r w:rsidRPr="00CC66B5">
        <w:rPr>
          <w:rFonts w:ascii="Times New Roman" w:hAnsi="Times New Roman"/>
          <w:sz w:val="24"/>
          <w:szCs w:val="24"/>
        </w:rPr>
        <w:t xml:space="preserve">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przed upływem terminu składania ofert</w:t>
      </w:r>
      <w:r w:rsidR="008D5974">
        <w:rPr>
          <w:rFonts w:ascii="Times New Roman" w:hAnsi="Times New Roman"/>
          <w:sz w:val="24"/>
          <w:szCs w:val="24"/>
        </w:rPr>
        <w:t xml:space="preserve"> </w:t>
      </w:r>
      <w:r w:rsidR="008D5974" w:rsidRPr="00CC66B5">
        <w:rPr>
          <w:rFonts w:ascii="Times New Roman" w:hAnsi="Times New Roman"/>
          <w:sz w:val="24"/>
          <w:szCs w:val="24"/>
        </w:rPr>
        <w:t>uczestni</w:t>
      </w:r>
      <w:r w:rsidR="008D5974">
        <w:rPr>
          <w:rFonts w:ascii="Times New Roman" w:hAnsi="Times New Roman"/>
          <w:sz w:val="24"/>
          <w:szCs w:val="24"/>
        </w:rPr>
        <w:t>czył</w:t>
      </w:r>
      <w:r w:rsidRPr="00CC66B5">
        <w:rPr>
          <w:rFonts w:ascii="Times New Roman" w:hAnsi="Times New Roman"/>
          <w:sz w:val="24"/>
          <w:szCs w:val="24"/>
        </w:rPr>
        <w:t xml:space="preserve"> w co najmniej dwóch projektach informatycznych</w:t>
      </w:r>
      <w:r w:rsidR="00264865">
        <w:rPr>
          <w:rFonts w:ascii="Times New Roman" w:hAnsi="Times New Roman"/>
          <w:sz w:val="24"/>
          <w:szCs w:val="24"/>
        </w:rPr>
        <w:t xml:space="preserve"> jako specjalista</w:t>
      </w:r>
      <w:r w:rsidR="00264865" w:rsidRPr="00CC66B5">
        <w:rPr>
          <w:rFonts w:ascii="Times New Roman" w:hAnsi="Times New Roman"/>
          <w:sz w:val="24"/>
          <w:szCs w:val="24"/>
        </w:rPr>
        <w:t xml:space="preserve"> ds. utrzymania systemu i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264865" w:rsidRPr="00CC66B5">
        <w:rPr>
          <w:rFonts w:ascii="Times New Roman" w:hAnsi="Times New Roman"/>
          <w:sz w:val="24"/>
          <w:szCs w:val="24"/>
        </w:rPr>
        <w:t>bazy danych</w:t>
      </w:r>
      <w:r w:rsidRPr="00CC66B5">
        <w:rPr>
          <w:rFonts w:ascii="Times New Roman" w:hAnsi="Times New Roman"/>
          <w:sz w:val="24"/>
          <w:szCs w:val="24"/>
        </w:rPr>
        <w:t xml:space="preserve">. </w:t>
      </w:r>
    </w:p>
    <w:p w14:paraId="19F64C62" w14:textId="77777777" w:rsidR="00F60643" w:rsidRDefault="00F60643" w:rsidP="00F60643">
      <w:pPr>
        <w:rPr>
          <w:rFonts w:eastAsia="Calibri"/>
          <w:szCs w:val="24"/>
          <w:lang w:eastAsia="en-US"/>
        </w:rPr>
      </w:pPr>
    </w:p>
    <w:p w14:paraId="18DD0004" w14:textId="66BD962C" w:rsidR="000E64FD" w:rsidRPr="000E64FD" w:rsidRDefault="00F60643" w:rsidP="00AF3A27">
      <w:pPr>
        <w:autoSpaceDE w:val="0"/>
        <w:autoSpaceDN w:val="0"/>
        <w:adjustRightInd w:val="0"/>
        <w:ind w:left="708"/>
        <w:jc w:val="both"/>
        <w:rPr>
          <w:szCs w:val="24"/>
        </w:rPr>
      </w:pPr>
      <w:r w:rsidRPr="00B77B6C">
        <w:rPr>
          <w:rFonts w:eastAsia="Calibri"/>
          <w:szCs w:val="24"/>
          <w:lang w:eastAsia="en-US"/>
        </w:rPr>
        <w:t>W celu wykazania spełniania przez Wykonawcę warunkó</w:t>
      </w:r>
      <w:r>
        <w:rPr>
          <w:rFonts w:eastAsia="Calibri"/>
          <w:szCs w:val="24"/>
          <w:lang w:eastAsia="en-US"/>
        </w:rPr>
        <w:t xml:space="preserve">w udziału w postępowaniu o </w:t>
      </w:r>
      <w:r w:rsidRPr="00B77B6C">
        <w:rPr>
          <w:rFonts w:eastAsia="Calibri"/>
          <w:szCs w:val="24"/>
          <w:lang w:eastAsia="en-US"/>
        </w:rPr>
        <w:t xml:space="preserve">których mowa w pkt </w:t>
      </w:r>
      <w:r>
        <w:rPr>
          <w:rFonts w:eastAsia="Calibri"/>
          <w:szCs w:val="24"/>
          <w:lang w:eastAsia="en-US"/>
        </w:rPr>
        <w:t>2 lit. a-</w:t>
      </w:r>
      <w:r w:rsidR="008D5974">
        <w:rPr>
          <w:rFonts w:eastAsia="Calibri"/>
          <w:szCs w:val="24"/>
          <w:lang w:eastAsia="en-US"/>
        </w:rPr>
        <w:t>f</w:t>
      </w:r>
      <w:r w:rsidRPr="00B77B6C">
        <w:rPr>
          <w:rFonts w:eastAsia="Calibri"/>
          <w:szCs w:val="24"/>
          <w:lang w:eastAsia="en-US"/>
        </w:rPr>
        <w:t>,</w:t>
      </w:r>
      <w:r w:rsidR="00721B50">
        <w:rPr>
          <w:rFonts w:eastAsia="Calibri"/>
          <w:szCs w:val="24"/>
          <w:lang w:eastAsia="en-US"/>
        </w:rPr>
        <w:t xml:space="preserve"> </w:t>
      </w:r>
      <w:r w:rsidRPr="000B6C8B">
        <w:rPr>
          <w:rFonts w:eastAsia="Calibri"/>
          <w:szCs w:val="24"/>
          <w:lang w:eastAsia="en-US"/>
        </w:rPr>
        <w:t>Zamawiający dopuszcz</w:t>
      </w:r>
      <w:r w:rsidR="00C05370" w:rsidRPr="000B6C8B">
        <w:rPr>
          <w:rFonts w:eastAsia="Calibri"/>
          <w:szCs w:val="24"/>
          <w:lang w:eastAsia="en-US"/>
        </w:rPr>
        <w:t>a możliwości</w:t>
      </w:r>
      <w:r w:rsidR="008D5974" w:rsidRPr="000B6C8B">
        <w:rPr>
          <w:rFonts w:eastAsia="Calibri"/>
          <w:szCs w:val="24"/>
          <w:lang w:eastAsia="en-US"/>
        </w:rPr>
        <w:t xml:space="preserve"> pełnienia przez wykazane osoby więcej</w:t>
      </w:r>
      <w:r w:rsidR="0067751A" w:rsidRPr="000B6C8B">
        <w:rPr>
          <w:rFonts w:eastAsia="Calibri"/>
          <w:szCs w:val="24"/>
          <w:lang w:eastAsia="en-US"/>
        </w:rPr>
        <w:t xml:space="preserve"> niż jednej funkcji.</w:t>
      </w:r>
    </w:p>
    <w:p w14:paraId="71566251" w14:textId="77777777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E289A">
        <w:rPr>
          <w:rFonts w:ascii="Times New Roman" w:hAnsi="Times New Roman"/>
          <w:sz w:val="24"/>
          <w:szCs w:val="24"/>
        </w:rPr>
        <w:t>Pzp</w:t>
      </w:r>
      <w:proofErr w:type="spellEnd"/>
      <w:r w:rsidRPr="00CE289A">
        <w:rPr>
          <w:rFonts w:ascii="Times New Roman" w:hAnsi="Times New Roman"/>
          <w:sz w:val="24"/>
          <w:szCs w:val="24"/>
        </w:rPr>
        <w:t>.</w:t>
      </w:r>
    </w:p>
    <w:p w14:paraId="1A06C336" w14:textId="77777777" w:rsidR="00B12743" w:rsidRPr="00856BBB" w:rsidRDefault="001C776C" w:rsidP="00B127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C3766A">
        <w:rPr>
          <w:rFonts w:ascii="Times New Roman" w:hAnsi="Times New Roman"/>
          <w:sz w:val="24"/>
          <w:szCs w:val="24"/>
        </w:rPr>
        <w:t>nki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C3766A">
        <w:rPr>
          <w:rFonts w:ascii="Times New Roman" w:hAnsi="Times New Roman"/>
          <w:sz w:val="24"/>
          <w:szCs w:val="24"/>
        </w:rPr>
        <w:t xml:space="preserve"> powyżej</w:t>
      </w:r>
      <w:r w:rsidR="00B12743">
        <w:rPr>
          <w:rFonts w:ascii="Times New Roman" w:hAnsi="Times New Roman"/>
          <w:sz w:val="24"/>
          <w:szCs w:val="24"/>
        </w:rPr>
        <w:t xml:space="preserve"> muszą</w:t>
      </w:r>
      <w:r w:rsidR="00C3766A">
        <w:rPr>
          <w:rFonts w:ascii="Times New Roman" w:hAnsi="Times New Roman"/>
          <w:sz w:val="24"/>
          <w:szCs w:val="24"/>
        </w:rPr>
        <w:t xml:space="preserve"> spełniać łącznie z zastrzeżeniem, </w:t>
      </w:r>
      <w:r w:rsidR="00856BBB" w:rsidRPr="00856BBB">
        <w:rPr>
          <w:rFonts w:ascii="Times New Roman" w:hAnsi="Times New Roman"/>
          <w:sz w:val="24"/>
          <w:szCs w:val="24"/>
        </w:rPr>
        <w:t>że w zakresie warunku opisanego w ust. 1 pkt 1 przynajmniej jeden z Wykonawców występujących wspólnie musi spełnić samodzielnie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07BC191" w14:textId="77777777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 xml:space="preserve">w, </w:t>
      </w:r>
      <w:r w:rsidR="003F45A0" w:rsidRPr="003F45A0">
        <w:rPr>
          <w:rFonts w:ascii="Times New Roman" w:hAnsi="Times New Roman"/>
          <w:sz w:val="24"/>
          <w:szCs w:val="24"/>
        </w:rPr>
        <w:t>warunki o których mowa w ust. 1, musi spełniać łącznie z tymi podmiotami, z zastrzeżeniem że w zakresie warunku opisanego w ust. 1 pkt 1 musi spełnić samodzielnie co najmniej jeden podmiot lub Wykonawca. Wykonawca musi dodatkowo wykazać, że podmioty na których zasoby się powołuje nie podlegają wykluczeniu z postępowania o udzielenie zamówienia publicznego w zakresie określonym w</w:t>
      </w:r>
      <w:r w:rsidR="001C776C" w:rsidRPr="0019732A">
        <w:rPr>
          <w:rFonts w:ascii="Times New Roman" w:hAnsi="Times New Roman"/>
          <w:sz w:val="24"/>
          <w:szCs w:val="24"/>
        </w:rPr>
        <w:t xml:space="preserve">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76BD8E12" w14:textId="77777777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610043CB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6235BB4E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425F8324" w14:textId="77777777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6536D3D1" w14:textId="77777777" w:rsidR="00551CB1" w:rsidRPr="00F246C1" w:rsidRDefault="002D3B03" w:rsidP="000427F9">
      <w:pPr>
        <w:pStyle w:val="Nagwek3"/>
        <w:jc w:val="both"/>
      </w:pPr>
      <w:bookmarkStart w:id="19" w:name="_Toc505692280"/>
      <w:bookmarkStart w:id="20" w:name="_Toc402258901"/>
      <w:bookmarkStart w:id="21" w:name="_Toc404858556"/>
      <w:bookmarkStart w:id="22" w:name="_Toc411087310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9"/>
      <w:r w:rsidR="00551CB1" w:rsidRPr="00F246C1">
        <w:rPr>
          <w:rFonts w:eastAsia="Tahoma"/>
        </w:rPr>
        <w:t xml:space="preserve"> </w:t>
      </w:r>
      <w:bookmarkEnd w:id="20"/>
      <w:bookmarkEnd w:id="21"/>
      <w:bookmarkEnd w:id="22"/>
    </w:p>
    <w:p w14:paraId="0368EDAB" w14:textId="77777777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6B726C72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73B84" w14:textId="7777777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7BC3422E" w14:textId="77777777" w:rsidR="00AD0CB9" w:rsidRPr="001D1F31" w:rsidRDefault="00AD0CB9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ED7E0" w14:textId="77777777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763C54E9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765AD42" w14:textId="0513883A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02B471CE" w14:textId="77777777" w:rsidR="002330DB" w:rsidRDefault="001F14D0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lastRenderedPageBreak/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2330DB">
        <w:rPr>
          <w:b/>
          <w:szCs w:val="24"/>
          <w:shd w:val="clear" w:color="auto" w:fill="FFFFFF"/>
        </w:rPr>
        <w:t>załączniku nr 3 do SIWZ</w:t>
      </w:r>
      <w:r w:rsidR="00C01A55">
        <w:rPr>
          <w:szCs w:val="24"/>
          <w:shd w:val="clear" w:color="auto" w:fill="FFFFFF"/>
        </w:rPr>
        <w:t xml:space="preserve">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5F7EA17C" w14:textId="77777777" w:rsidR="002330DB" w:rsidRDefault="00B86CBE" w:rsidP="002330D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05EDFD" w14:textId="77777777" w:rsidR="002330DB" w:rsidRPr="002330DB" w:rsidRDefault="002330DB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2330DB">
        <w:rPr>
          <w:szCs w:val="24"/>
        </w:rPr>
        <w:t>wykaz osób (w zakresie niezbędnym do wykazania spełniania warunków dotyczących zdolności technicznej lub zawodowej, o których mowa w rozdziale IX ust. 1 pkt 2 niniejszej SIWZ)</w:t>
      </w:r>
      <w:r w:rsidRPr="008D6B02">
        <w:t>, skierowanych przez Wykonawcę do realizacji zamówienia publicznego, wraz 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  <w:r w:rsidRPr="002330DB">
        <w:rPr>
          <w:szCs w:val="24"/>
        </w:rPr>
        <w:t xml:space="preserve"> – wg treści określonej w </w:t>
      </w:r>
      <w:r w:rsidRPr="00B93A2B">
        <w:rPr>
          <w:b/>
          <w:szCs w:val="24"/>
        </w:rPr>
        <w:t xml:space="preserve">załączniku nr </w:t>
      </w:r>
      <w:r w:rsidR="00B93A2B" w:rsidRPr="00B93A2B">
        <w:rPr>
          <w:b/>
          <w:szCs w:val="24"/>
        </w:rPr>
        <w:t>7</w:t>
      </w:r>
      <w:r w:rsidRPr="00B93A2B">
        <w:rPr>
          <w:b/>
          <w:szCs w:val="24"/>
        </w:rPr>
        <w:t xml:space="preserve"> do SIWZ</w:t>
      </w:r>
      <w:r w:rsidRPr="002330DB">
        <w:rPr>
          <w:b/>
          <w:szCs w:val="24"/>
        </w:rPr>
        <w:t>;</w:t>
      </w:r>
    </w:p>
    <w:p w14:paraId="3687C885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12246658" w14:textId="77777777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976F126" w14:textId="77777777" w:rsidR="000B66CB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30DF49B" w14:textId="2C1FB659" w:rsidR="008C63BF" w:rsidRPr="008D6B02" w:rsidRDefault="008C63BF" w:rsidP="008C63BF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w zakresie ust. 2 pkt 2 warunek udziału w postępowaniu zostanie uznany za spełniony wówczas gdy Wykonawcy wspólnie ubiegających się o udzielenie zamówienia łącznie złożą dokumenty i oświadczenia, które potwierdzą spełnienie warunku</w:t>
      </w:r>
      <w:r w:rsidR="00FB0868">
        <w:rPr>
          <w:rFonts w:ascii="Times New Roman" w:hAnsi="Times New Roman"/>
          <w:sz w:val="24"/>
          <w:szCs w:val="24"/>
        </w:rPr>
        <w:t xml:space="preserve"> udziału w postępowaniu, o którym mowa  w rozdziale IX ust. 1 pkt. 2.</w:t>
      </w:r>
    </w:p>
    <w:p w14:paraId="496DA1D2" w14:textId="77777777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AC1C22">
        <w:rPr>
          <w:szCs w:val="24"/>
        </w:rPr>
        <w:t>-2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0DE5C205" w14:textId="7F7AA980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CD543C">
        <w:t xml:space="preserve">załączniku nr 3 </w:t>
      </w:r>
      <w:r w:rsidR="009364A1" w:rsidRPr="00441250">
        <w:t>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</w:t>
      </w:r>
      <w:r w:rsidR="00FB0868">
        <w:t xml:space="preserve">. </w:t>
      </w:r>
      <w:r w:rsidR="00DE496A" w:rsidRPr="00F246C1">
        <w:t>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4251044C" w14:textId="77777777" w:rsidR="00832680" w:rsidRPr="00126100" w:rsidRDefault="00551CB1" w:rsidP="00A31AFE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lastRenderedPageBreak/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FB0868" w:rsidRPr="00B834EB">
        <w:rPr>
          <w:b/>
          <w:szCs w:val="24"/>
          <w:u w:val="single"/>
        </w:rPr>
        <w:t>wraz z ofertą</w:t>
      </w:r>
      <w:r w:rsidR="00FB0868">
        <w:rPr>
          <w:szCs w:val="24"/>
        </w:rPr>
        <w:t xml:space="preserve">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391EA037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66F53831" w14:textId="77777777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505692281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r w:rsidR="007C2D02">
        <w:t>)</w:t>
      </w:r>
      <w:bookmarkEnd w:id="27"/>
    </w:p>
    <w:p w14:paraId="6879A450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1DA17C36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5726F3B7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0C6093FE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701A28F3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36A1DC87" w14:textId="5C7A8E96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</w:t>
      </w:r>
      <w:r w:rsidR="00CC26F1" w:rsidRPr="00F246C1">
        <w:rPr>
          <w:szCs w:val="24"/>
          <w:shd w:val="clear" w:color="auto" w:fill="FFFFFF"/>
        </w:rPr>
        <w:t>(Dz. U. z 201</w:t>
      </w:r>
      <w:r w:rsidR="00CC26F1">
        <w:rPr>
          <w:szCs w:val="24"/>
          <w:shd w:val="clear" w:color="auto" w:fill="FFFFFF"/>
        </w:rPr>
        <w:t>7</w:t>
      </w:r>
      <w:r w:rsidR="00CC26F1" w:rsidRPr="00F246C1">
        <w:rPr>
          <w:szCs w:val="24"/>
          <w:shd w:val="clear" w:color="auto" w:fill="FFFFFF"/>
        </w:rPr>
        <w:t xml:space="preserve"> r. poz. </w:t>
      </w:r>
      <w:r w:rsidR="00CC26F1">
        <w:rPr>
          <w:szCs w:val="24"/>
          <w:shd w:val="clear" w:color="auto" w:fill="FFFFFF"/>
        </w:rPr>
        <w:t>229</w:t>
      </w:r>
      <w:r w:rsidR="00CC26F1" w:rsidRPr="00F246C1">
        <w:rPr>
          <w:szCs w:val="24"/>
          <w:shd w:val="clear" w:color="auto" w:fill="FFFFFF"/>
        </w:rPr>
        <w:t xml:space="preserve"> z </w:t>
      </w:r>
      <w:proofErr w:type="spellStart"/>
      <w:r w:rsidR="00CC26F1" w:rsidRPr="00F246C1">
        <w:rPr>
          <w:szCs w:val="24"/>
          <w:shd w:val="clear" w:color="auto" w:fill="FFFFFF"/>
        </w:rPr>
        <w:t>późn</w:t>
      </w:r>
      <w:proofErr w:type="spellEnd"/>
      <w:r w:rsidR="00CC26F1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7A95F065" w14:textId="77777777" w:rsidR="00551CB1" w:rsidRPr="00F246C1" w:rsidRDefault="00551CB1" w:rsidP="000427F9">
      <w:pPr>
        <w:rPr>
          <w:szCs w:val="24"/>
        </w:rPr>
      </w:pPr>
    </w:p>
    <w:p w14:paraId="65344C39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8" w:name="_Toc411087312"/>
      <w:bookmarkStart w:id="29" w:name="_Toc505692282"/>
      <w:r w:rsidRPr="00F246C1">
        <w:rPr>
          <w:bCs/>
        </w:rPr>
        <w:t>XII.</w:t>
      </w:r>
      <w:bookmarkEnd w:id="28"/>
      <w:r w:rsidRPr="00F246C1">
        <w:rPr>
          <w:bCs/>
        </w:rPr>
        <w:t xml:space="preserve"> </w:t>
      </w:r>
      <w:bookmarkStart w:id="30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r w:rsidR="00CC26F1">
        <w:rPr>
          <w:bCs/>
        </w:rPr>
        <w:t>.</w:t>
      </w:r>
      <w:bookmarkEnd w:id="29"/>
    </w:p>
    <w:p w14:paraId="225D1886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6882A325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6B9B3CE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4D33DF38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074B12" w14:textId="77777777" w:rsidR="00A50E21" w:rsidRPr="00F246C1" w:rsidRDefault="00A50E21" w:rsidP="000427F9">
      <w:pPr>
        <w:pStyle w:val="Nagwek3"/>
      </w:pPr>
      <w:bookmarkStart w:id="31" w:name="_Toc411087314"/>
      <w:bookmarkStart w:id="32" w:name="_Toc505692283"/>
      <w:r w:rsidRPr="00F246C1">
        <w:lastRenderedPageBreak/>
        <w:t>XIII.</w:t>
      </w:r>
      <w:bookmarkEnd w:id="31"/>
      <w:r w:rsidRPr="00F246C1">
        <w:t xml:space="preserve"> </w:t>
      </w:r>
      <w:bookmarkStart w:id="33" w:name="_Toc411087315"/>
      <w:r w:rsidRPr="00F246C1">
        <w:t>Informacje stanowiące tajemnicę przedsiębiorstwa</w:t>
      </w:r>
      <w:bookmarkEnd w:id="33"/>
      <w:bookmarkEnd w:id="32"/>
    </w:p>
    <w:p w14:paraId="64D7E8AC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A060758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64549448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BC97BC7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1B9E512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239CAA3A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4C3B311C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15D7E84D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16F77F62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FDE88E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4" w:name="_Toc411087316"/>
      <w:bookmarkStart w:id="35" w:name="_Toc505692284"/>
      <w:r w:rsidRPr="00F246C1">
        <w:lastRenderedPageBreak/>
        <w:t>XIV.</w:t>
      </w:r>
      <w:bookmarkEnd w:id="34"/>
      <w:r w:rsidRPr="00F246C1">
        <w:t xml:space="preserve"> </w:t>
      </w:r>
      <w:bookmarkStart w:id="36" w:name="_Toc411087317"/>
      <w:r w:rsidR="005A0E3F" w:rsidRPr="00F246C1">
        <w:rPr>
          <w:bCs/>
          <w:szCs w:val="24"/>
        </w:rPr>
        <w:t>Sposób przygotowania oferty</w:t>
      </w:r>
      <w:bookmarkEnd w:id="36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5"/>
    </w:p>
    <w:p w14:paraId="0737BA0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7FE84E6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0E1561B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6551C93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0DA073B6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F83B9D9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5B7DA487" w14:textId="0DFDE358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375D89">
        <w:rPr>
          <w:rFonts w:ascii="Times New Roman" w:hAnsi="Times New Roman"/>
          <w:sz w:val="24"/>
          <w:szCs w:val="24"/>
        </w:rPr>
        <w:t xml:space="preserve"> ust. 1-</w:t>
      </w:r>
      <w:r w:rsidRPr="00C82CFB">
        <w:rPr>
          <w:rFonts w:ascii="Times New Roman" w:hAnsi="Times New Roman"/>
          <w:sz w:val="24"/>
          <w:szCs w:val="24"/>
        </w:rPr>
        <w:t>2</w:t>
      </w:r>
      <w:r w:rsidR="00CC26F1">
        <w:rPr>
          <w:rFonts w:ascii="Times New Roman" w:hAnsi="Times New Roman"/>
          <w:sz w:val="24"/>
          <w:szCs w:val="24"/>
        </w:rPr>
        <w:t>, 7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7E1DC20E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56AA8C5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67D5FBB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17271BE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52659CF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1F43B734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03D808F5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11DC41EC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49D9C6F0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2B1B49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366AB331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lastRenderedPageBreak/>
        <w:t>02-256 Warszawa</w:t>
      </w:r>
    </w:p>
    <w:p w14:paraId="36693592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7D38E28D" w14:textId="77777777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97A0B">
        <w:rPr>
          <w:szCs w:val="24"/>
        </w:rPr>
        <w:t xml:space="preserve">wymiana wersji oprogramowania systemu Asseco </w:t>
      </w:r>
      <w:proofErr w:type="spellStart"/>
      <w:r w:rsidR="00397A0B">
        <w:rPr>
          <w:szCs w:val="24"/>
        </w:rPr>
        <w:t>Softlab</w:t>
      </w:r>
      <w:proofErr w:type="spellEnd"/>
      <w:r w:rsidR="00397A0B">
        <w:rPr>
          <w:szCs w:val="24"/>
        </w:rPr>
        <w:t xml:space="preserve"> ERP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0A582420" w14:textId="51E20F4E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235132">
        <w:rPr>
          <w:rFonts w:eastAsia="Calibri"/>
          <w:color w:val="auto"/>
          <w:lang w:eastAsia="en-US"/>
        </w:rPr>
        <w:t>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235132">
        <w:rPr>
          <w:rFonts w:eastAsia="Calibri"/>
          <w:color w:val="auto"/>
          <w:lang w:eastAsia="en-US"/>
        </w:rPr>
        <w:t>/2018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726E9E7D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18C30A76" w14:textId="7A3D9BA2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18711F">
        <w:rPr>
          <w:rFonts w:eastAsia="Calibri"/>
          <w:color w:val="auto"/>
          <w:lang w:eastAsia="en-US"/>
        </w:rPr>
        <w:t>…………….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235132">
        <w:rPr>
          <w:rFonts w:eastAsia="Calibri"/>
          <w:color w:val="auto"/>
          <w:lang w:eastAsia="en-US"/>
        </w:rPr>
        <w:t>……….</w:t>
      </w:r>
    </w:p>
    <w:p w14:paraId="0D751DD2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105C9A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361690CB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ABD9643" w14:textId="77777777" w:rsidR="00312536" w:rsidRPr="00F246C1" w:rsidRDefault="001D0733" w:rsidP="00157EB5">
      <w:pPr>
        <w:pStyle w:val="Nagwek3"/>
      </w:pPr>
      <w:bookmarkStart w:id="37" w:name="_Toc411087318"/>
      <w:bookmarkStart w:id="38" w:name="_Toc505692285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7"/>
      <w:bookmarkEnd w:id="38"/>
    </w:p>
    <w:p w14:paraId="763A4BFF" w14:textId="0ABFBD53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EB5116">
        <w:rPr>
          <w:rFonts w:ascii="Times New Roman" w:hAnsi="Times New Roman"/>
          <w:b/>
          <w:sz w:val="24"/>
          <w:szCs w:val="24"/>
        </w:rPr>
        <w:t xml:space="preserve">do dnia </w:t>
      </w:r>
      <w:r w:rsidR="00EB5116" w:rsidRPr="00EB5116">
        <w:rPr>
          <w:rFonts w:ascii="Times New Roman" w:hAnsi="Times New Roman"/>
          <w:b/>
          <w:sz w:val="24"/>
          <w:szCs w:val="24"/>
        </w:rPr>
        <w:t>20.02.</w:t>
      </w:r>
      <w:r w:rsidR="00EB5116" w:rsidRPr="00A0158D">
        <w:rPr>
          <w:rFonts w:ascii="Times New Roman" w:hAnsi="Times New Roman"/>
          <w:b/>
          <w:sz w:val="24"/>
          <w:szCs w:val="24"/>
        </w:rPr>
        <w:t>2018r.</w:t>
      </w:r>
      <w:r w:rsidR="0013791B" w:rsidRPr="008D57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EB5116">
        <w:rPr>
          <w:rFonts w:ascii="Times New Roman" w:hAnsi="Times New Roman"/>
          <w:b/>
          <w:sz w:val="24"/>
          <w:szCs w:val="24"/>
        </w:rPr>
        <w:t xml:space="preserve">10:00 </w:t>
      </w:r>
      <w:r w:rsidR="00466EC2" w:rsidRPr="00F246C1">
        <w:rPr>
          <w:rFonts w:ascii="Times New Roman" w:hAnsi="Times New Roman"/>
          <w:sz w:val="24"/>
          <w:szCs w:val="24"/>
        </w:rPr>
        <w:t>czasu lokalnego.</w:t>
      </w:r>
    </w:p>
    <w:p w14:paraId="358276AA" w14:textId="74101558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EB5116" w:rsidRPr="00EB5116">
        <w:rPr>
          <w:rFonts w:ascii="Times New Roman" w:hAnsi="Times New Roman"/>
          <w:b/>
          <w:sz w:val="24"/>
          <w:szCs w:val="24"/>
        </w:rPr>
        <w:t>20.02.2018r</w:t>
      </w:r>
      <w:r w:rsidR="00EB5116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8D57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3E64">
        <w:rPr>
          <w:rFonts w:ascii="Times New Roman" w:hAnsi="Times New Roman"/>
          <w:b/>
          <w:sz w:val="24"/>
          <w:szCs w:val="24"/>
        </w:rPr>
        <w:t>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EB5116">
        <w:rPr>
          <w:rFonts w:ascii="Times New Roman" w:hAnsi="Times New Roman"/>
          <w:b/>
          <w:sz w:val="24"/>
          <w:szCs w:val="24"/>
        </w:rPr>
        <w:t>10:15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sali konferencyjnej </w:t>
      </w:r>
      <w:r w:rsidR="00EB5116" w:rsidRPr="00EB5116">
        <w:rPr>
          <w:rFonts w:ascii="Times New Roman" w:hAnsi="Times New Roman"/>
          <w:b/>
          <w:sz w:val="24"/>
          <w:szCs w:val="24"/>
        </w:rPr>
        <w:t>nr 2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690F2981" w14:textId="77777777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05B81A3A" w14:textId="77777777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02D2C6D1" w14:textId="77777777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6B21E5B0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57FC3" w14:textId="77777777" w:rsidR="002D6D96" w:rsidRPr="00F246C1" w:rsidRDefault="00434B2F" w:rsidP="0042296A">
      <w:pPr>
        <w:pStyle w:val="Nagwek3"/>
        <w:spacing w:before="120"/>
      </w:pPr>
      <w:bookmarkStart w:id="39" w:name="_Toc411087319"/>
      <w:bookmarkStart w:id="40" w:name="_Toc505692286"/>
      <w:r w:rsidRPr="00F246C1">
        <w:t xml:space="preserve">XVI. </w:t>
      </w:r>
      <w:r w:rsidR="002D6D96" w:rsidRPr="00F246C1">
        <w:t>Termin związania ofertą</w:t>
      </w:r>
      <w:bookmarkEnd w:id="39"/>
      <w:bookmarkEnd w:id="40"/>
    </w:p>
    <w:p w14:paraId="4CB318C2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0DC997CE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D17EB3" w14:textId="77777777" w:rsidR="00434B2F" w:rsidRPr="00565938" w:rsidRDefault="00434B2F" w:rsidP="0042296A">
      <w:pPr>
        <w:pStyle w:val="Nagwek3"/>
        <w:spacing w:before="120"/>
      </w:pPr>
      <w:bookmarkStart w:id="41" w:name="_Toc411087320"/>
      <w:bookmarkStart w:id="42" w:name="_Toc505692287"/>
      <w:r w:rsidRPr="00F246C1">
        <w:t>XVII</w:t>
      </w:r>
      <w:r w:rsidRPr="00565938">
        <w:t>. Wymagania dotyczące wadium</w:t>
      </w:r>
      <w:bookmarkEnd w:id="41"/>
      <w:bookmarkEnd w:id="42"/>
    </w:p>
    <w:p w14:paraId="44F649BB" w14:textId="77777777" w:rsidR="003D4D9D" w:rsidRPr="0029678A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634B75" w:rsidRPr="0029678A">
        <w:rPr>
          <w:b/>
          <w:szCs w:val="24"/>
        </w:rPr>
        <w:t>10</w:t>
      </w:r>
      <w:r w:rsidR="00024EAC" w:rsidRPr="0029678A">
        <w:rPr>
          <w:b/>
          <w:szCs w:val="24"/>
        </w:rPr>
        <w:t xml:space="preserve"> 000,</w:t>
      </w:r>
      <w:r w:rsidR="00A55199" w:rsidRPr="0029678A">
        <w:rPr>
          <w:b/>
          <w:szCs w:val="24"/>
        </w:rPr>
        <w:t>00</w:t>
      </w:r>
      <w:r w:rsidRPr="0029678A">
        <w:rPr>
          <w:b/>
          <w:szCs w:val="24"/>
        </w:rPr>
        <w:t xml:space="preserve"> PLN</w:t>
      </w:r>
      <w:r w:rsidR="0020578C" w:rsidRPr="0029678A">
        <w:rPr>
          <w:szCs w:val="24"/>
        </w:rPr>
        <w:t>.</w:t>
      </w:r>
    </w:p>
    <w:p w14:paraId="37776752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7AC38D34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3B0CEA9E" w14:textId="12094BCB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7F1533">
        <w:rPr>
          <w:rFonts w:eastAsia="Calibri"/>
          <w:lang w:eastAsia="en-US"/>
        </w:rPr>
        <w:t>7</w:t>
      </w:r>
      <w:r w:rsidR="00ED6072">
        <w:rPr>
          <w:rFonts w:eastAsia="Calibri"/>
          <w:lang w:eastAsia="en-US"/>
        </w:rPr>
        <w:t>/ZZ/AZLZ</w:t>
      </w:r>
      <w:r w:rsidR="007F1533">
        <w:rPr>
          <w:rFonts w:eastAsia="Calibri"/>
          <w:lang w:eastAsia="en-US"/>
        </w:rPr>
        <w:t>/2018</w:t>
      </w:r>
      <w:r w:rsidR="00E75E01" w:rsidRPr="00565938">
        <w:rPr>
          <w:rFonts w:eastAsia="Calibri"/>
          <w:lang w:eastAsia="en-US"/>
        </w:rPr>
        <w:t xml:space="preserve">, </w:t>
      </w:r>
      <w:r w:rsidR="00634B75">
        <w:rPr>
          <w:rFonts w:eastAsia="Calibri"/>
          <w:lang w:eastAsia="en-US"/>
        </w:rPr>
        <w:t xml:space="preserve">wymiana wersji oprogramowania systemu Asseco </w:t>
      </w:r>
      <w:proofErr w:type="spellStart"/>
      <w:r w:rsidR="00634B75">
        <w:rPr>
          <w:rFonts w:eastAsia="Calibri"/>
          <w:lang w:eastAsia="en-US"/>
        </w:rPr>
        <w:t>Softlab</w:t>
      </w:r>
      <w:proofErr w:type="spellEnd"/>
      <w:r w:rsidR="00634B75">
        <w:rPr>
          <w:rFonts w:eastAsia="Calibri"/>
          <w:lang w:eastAsia="en-US"/>
        </w:rPr>
        <w:t xml:space="preserve"> ERP</w:t>
      </w:r>
    </w:p>
    <w:p w14:paraId="79918A6F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‎poręczeniach bankowych lub poręczeniach spółdzielczej kasy oszczędnościowo-kredytowej, z tym że poręczenie kasy jest zawsze poręczeniem pieniężnym</w:t>
      </w:r>
    </w:p>
    <w:p w14:paraId="5F78B8C3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3554F52B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174E54C8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33172E2F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1B539D63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71C9B069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618196FE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438A6903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2FEB70A8" w14:textId="77777777" w:rsidR="003D4D9D" w:rsidRPr="00565938" w:rsidRDefault="007F3483" w:rsidP="00E741FB">
      <w:pPr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64DAB54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1CB2AE9A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0DE111CE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E74C6BC" w14:textId="77777777" w:rsidR="00606606" w:rsidRPr="00606606" w:rsidRDefault="00434B2F" w:rsidP="00606606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30F8C4EF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2A7C5DC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505692288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095E7C3D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8D0F88B" w14:textId="77777777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7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53DBB1CE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2E41065A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0F9D6E5C" w14:textId="14769999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8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6358B">
        <w:rPr>
          <w:rFonts w:ascii="Times New Roman" w:hAnsi="Times New Roman"/>
          <w:sz w:val="24"/>
          <w:szCs w:val="24"/>
        </w:rPr>
        <w:t>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F21088">
        <w:rPr>
          <w:rFonts w:ascii="Times New Roman" w:hAnsi="Times New Roman"/>
          <w:sz w:val="24"/>
          <w:szCs w:val="24"/>
        </w:rPr>
        <w:t>/2018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259F73B9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712751C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0C7A1E4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43E79C5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65131BE7" w14:textId="77777777" w:rsidR="003B2069" w:rsidRPr="00F246C1" w:rsidRDefault="00F0512F" w:rsidP="001217AD">
      <w:pPr>
        <w:pStyle w:val="Nagwek3"/>
        <w:spacing w:before="120"/>
      </w:pPr>
      <w:bookmarkStart w:id="46" w:name="_Toc411087323"/>
      <w:bookmarkStart w:id="47" w:name="_Toc505692289"/>
      <w:r w:rsidRPr="00F246C1"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29226268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2726026E" w14:textId="7777777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1605C837" w14:textId="40CE795B" w:rsidR="00163CB3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76DE9050" w14:textId="0AE56876" w:rsidR="00163CB3" w:rsidRPr="00163CB3" w:rsidRDefault="00163CB3" w:rsidP="00F549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Pr="00163CB3">
        <w:rPr>
          <w:rFonts w:ascii="Times New Roman" w:hAnsi="Times New Roman"/>
          <w:sz w:val="24"/>
          <w:szCs w:val="24"/>
        </w:rPr>
        <w:t xml:space="preserve">ena określona w ofercie Wykonawcy za wykonanie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3CB3">
        <w:rPr>
          <w:rFonts w:ascii="Times New Roman" w:hAnsi="Times New Roman"/>
          <w:sz w:val="24"/>
          <w:szCs w:val="24"/>
        </w:rPr>
        <w:t xml:space="preserve">Etapu I nie może przekroczyć </w:t>
      </w:r>
      <w:r>
        <w:rPr>
          <w:rFonts w:ascii="Times New Roman" w:hAnsi="Times New Roman"/>
          <w:b/>
          <w:sz w:val="24"/>
          <w:szCs w:val="24"/>
        </w:rPr>
        <w:t>60 % w</w:t>
      </w:r>
      <w:r w:rsidRPr="00163CB3">
        <w:rPr>
          <w:rFonts w:ascii="Times New Roman" w:hAnsi="Times New Roman"/>
          <w:b/>
          <w:sz w:val="24"/>
          <w:szCs w:val="24"/>
        </w:rPr>
        <w:t>ynagrodzenia maksymalnego brutto</w:t>
      </w:r>
      <w:r w:rsidR="008F4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oferty</w:t>
      </w:r>
      <w:r w:rsidRPr="00163CB3">
        <w:rPr>
          <w:rFonts w:ascii="Times New Roman" w:hAnsi="Times New Roman"/>
          <w:b/>
          <w:sz w:val="24"/>
          <w:szCs w:val="24"/>
        </w:rPr>
        <w:t xml:space="preserve">.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Uchybienie wymaganiu określonemu w zdaniu poprzednim spowoduje odrzucenie oferty na podstawie art. 89 ust. 1 pkt 2 ustawy </w:t>
      </w:r>
      <w:proofErr w:type="spellStart"/>
      <w:r w:rsidRPr="00163CB3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163CB3">
        <w:rPr>
          <w:rFonts w:ascii="Times New Roman" w:hAnsi="Times New Roman"/>
          <w:sz w:val="24"/>
          <w:szCs w:val="24"/>
          <w:u w:val="single"/>
        </w:rPr>
        <w:t xml:space="preserve"> jako niezgodnej z </w:t>
      </w:r>
      <w:r>
        <w:rPr>
          <w:rFonts w:ascii="Times New Roman" w:hAnsi="Times New Roman"/>
          <w:sz w:val="24"/>
          <w:szCs w:val="24"/>
          <w:u w:val="single"/>
        </w:rPr>
        <w:t xml:space="preserve">treścią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SIWZ. </w:t>
      </w:r>
    </w:p>
    <w:p w14:paraId="53533EF4" w14:textId="77777777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BA2F414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57A6A25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505692290"/>
      <w:r w:rsidRPr="00494277"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74470732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63EC0FCF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722761C5" w14:textId="77777777" w:rsidR="00494277" w:rsidRPr="009D6C4B" w:rsidRDefault="00494277" w:rsidP="00930594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600099">
        <w:rPr>
          <w:rFonts w:ascii="Times New Roman" w:hAnsi="Times New Roman"/>
          <w:b/>
          <w:sz w:val="24"/>
          <w:szCs w:val="24"/>
        </w:rPr>
        <w:t xml:space="preserve">waga </w:t>
      </w:r>
      <w:r w:rsidR="008F2201">
        <w:rPr>
          <w:rFonts w:ascii="Times New Roman" w:hAnsi="Times New Roman"/>
          <w:b/>
          <w:sz w:val="24"/>
          <w:szCs w:val="24"/>
        </w:rPr>
        <w:t xml:space="preserve"> 10</w:t>
      </w:r>
      <w:r w:rsidR="00264609">
        <w:rPr>
          <w:rFonts w:ascii="Times New Roman" w:hAnsi="Times New Roman"/>
          <w:b/>
          <w:sz w:val="24"/>
          <w:szCs w:val="24"/>
        </w:rPr>
        <w:t>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5B7E35C3" w14:textId="77777777" w:rsidR="008F2201" w:rsidRDefault="008F2201" w:rsidP="008F2201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13E17074" w14:textId="77777777" w:rsidR="008F2201" w:rsidRPr="00C85447" w:rsidRDefault="008F2201" w:rsidP="008F2201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4AA3DA39" w14:textId="02391F20" w:rsidR="008F2201" w:rsidRPr="00ED0807" w:rsidRDefault="008F2201" w:rsidP="008F2201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0747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>
            <v:imagedata r:id="rId19" o:title=""/>
          </v:shape>
          <o:OLEObject Type="Embed" ProgID="Equation.3" ShapeID="_x0000_i1025" DrawAspect="Content" ObjectID="_1579605501" r:id="rId20"/>
        </w:object>
      </w:r>
      <w:r>
        <w:rPr>
          <w:b w:val="0"/>
          <w:sz w:val="22"/>
          <w:szCs w:val="24"/>
        </w:rPr>
        <w:t xml:space="preserve">*  </w:t>
      </w:r>
      <w:r w:rsidR="00163CB3">
        <w:rPr>
          <w:b w:val="0"/>
          <w:sz w:val="22"/>
          <w:szCs w:val="24"/>
        </w:rPr>
        <w:t>100</w:t>
      </w:r>
      <w:r w:rsidRPr="00ED0807">
        <w:rPr>
          <w:b w:val="0"/>
          <w:sz w:val="22"/>
          <w:szCs w:val="24"/>
        </w:rPr>
        <w:t xml:space="preserve"> pkt</w:t>
      </w:r>
    </w:p>
    <w:p w14:paraId="0AF78C82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55D61BDC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1F7AF73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6129129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D5C933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538948C0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54B8D36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5193E918" w14:textId="77777777" w:rsidR="008E2F04" w:rsidRPr="00F246C1" w:rsidRDefault="008A3177" w:rsidP="000427F9">
      <w:pPr>
        <w:pStyle w:val="Nagwek3"/>
      </w:pPr>
      <w:bookmarkStart w:id="53" w:name="_Toc505692291"/>
      <w:r w:rsidRPr="00F246C1"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32621829" w14:textId="41AAD093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EB5116" w:rsidRPr="00EB5116">
        <w:rPr>
          <w:b/>
          <w:szCs w:val="24"/>
        </w:rPr>
        <w:t>20.02.2018r</w:t>
      </w:r>
      <w:r w:rsidR="00EB5116">
        <w:rPr>
          <w:b/>
          <w:color w:val="FF0000"/>
          <w:szCs w:val="24"/>
        </w:rPr>
        <w:t>.</w:t>
      </w:r>
      <w:r w:rsidR="006F791E" w:rsidRPr="005B34A9">
        <w:rPr>
          <w:b/>
          <w:color w:val="FF0000"/>
          <w:szCs w:val="24"/>
        </w:rPr>
        <w:t xml:space="preserve"> </w:t>
      </w:r>
      <w:r w:rsidR="006F791E">
        <w:rPr>
          <w:b/>
          <w:szCs w:val="24"/>
        </w:rPr>
        <w:t>o godz.</w:t>
      </w:r>
      <w:r w:rsidR="00EB5116">
        <w:rPr>
          <w:b/>
          <w:szCs w:val="24"/>
        </w:rPr>
        <w:t xml:space="preserve"> 10:15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EB5116">
        <w:rPr>
          <w:b/>
          <w:szCs w:val="24"/>
        </w:rPr>
        <w:t xml:space="preserve">sali konferencyjnej </w:t>
      </w:r>
      <w:r w:rsidR="00E15617" w:rsidRPr="00EB5116">
        <w:rPr>
          <w:b/>
          <w:szCs w:val="24"/>
        </w:rPr>
        <w:t xml:space="preserve">nr </w:t>
      </w:r>
      <w:r w:rsidR="00EB5116" w:rsidRPr="00EB5116">
        <w:rPr>
          <w:b/>
          <w:szCs w:val="24"/>
        </w:rPr>
        <w:t>2</w:t>
      </w:r>
      <w:r w:rsidR="00647783" w:rsidRPr="00EB5116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78459995" w14:textId="511FC7D7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</w:t>
      </w:r>
      <w:r w:rsidR="00DC66FF">
        <w:rPr>
          <w:b/>
          <w:szCs w:val="24"/>
        </w:rPr>
        <w:t xml:space="preserve">z. </w:t>
      </w:r>
      <w:r w:rsidR="00A0158D">
        <w:rPr>
          <w:b/>
          <w:szCs w:val="24"/>
        </w:rPr>
        <w:t>10:15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121EE4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2DBEEB1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04DAE45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0F234989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57C8D6A6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4EDF7BE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6EA0AEA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2558E176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DCE2689" w14:textId="77777777" w:rsidR="00DD232C" w:rsidRPr="00F246C1" w:rsidRDefault="004337A9" w:rsidP="000427F9">
      <w:pPr>
        <w:pStyle w:val="Nagwek3"/>
      </w:pPr>
      <w:bookmarkStart w:id="57" w:name="_Toc505692292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lastRenderedPageBreak/>
        <w:t>XXII</w:t>
      </w:r>
      <w:r w:rsidR="00DD232C" w:rsidRPr="00F246C1">
        <w:t>. Wykluczenie Wykonawców</w:t>
      </w:r>
      <w:bookmarkEnd w:id="57"/>
    </w:p>
    <w:p w14:paraId="48A9383A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1EDED679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65D6ABC8" w14:textId="77777777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778910F6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05CB07D" w14:textId="77777777" w:rsidR="00DD232C" w:rsidRPr="00F246C1" w:rsidRDefault="004337A9" w:rsidP="000427F9">
      <w:pPr>
        <w:pStyle w:val="Nagwek3"/>
      </w:pPr>
      <w:bookmarkStart w:id="62" w:name="_Toc505692293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5EEBA6D1" w14:textId="77777777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16B7FFD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6419BB24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4A2D30B0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42B1BD42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37B66757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6BA750B1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0CCF7936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0E69B71B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08A239EA" w14:textId="77777777" w:rsidR="000C166A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29474D6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245323BD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48ED604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16B50E74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AF8380E" w14:textId="77777777" w:rsidR="00DD232C" w:rsidRPr="00F246C1" w:rsidRDefault="007A3ACC" w:rsidP="00402DA1">
      <w:pPr>
        <w:pStyle w:val="Nagwek3"/>
        <w:spacing w:before="120"/>
      </w:pPr>
      <w:bookmarkStart w:id="63" w:name="_Toc505692294"/>
      <w:r w:rsidRPr="00F246C1">
        <w:t>XXIV</w:t>
      </w:r>
      <w:r w:rsidR="00DD232C" w:rsidRPr="00F246C1">
        <w:t>. Unieważnienie postępowania</w:t>
      </w:r>
      <w:bookmarkEnd w:id="63"/>
    </w:p>
    <w:p w14:paraId="5F8B489A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7D6D1BC6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5DCF8758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D882417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6ADD807C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4E97183F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158A04D4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6AE7E79E" w14:textId="77777777" w:rsidR="008B02EC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5DAD97DA" w14:textId="77777777" w:rsidR="003D4D9D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67A75EFC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1AF3CCC1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1602CE79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04B7C0F1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505692295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8718DE2" w14:textId="77777777" w:rsidR="00402DA1" w:rsidRDefault="00402DA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575CD0A5" w14:textId="77777777" w:rsidR="00FC6AE1" w:rsidRDefault="00FC6AE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EBD36F7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5BF26038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505692296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C6230E9" w14:textId="77777777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DFB626A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FB5B72" w14:textId="77777777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505692297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38EFDD36" w14:textId="77777777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65062E51" w14:textId="77777777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Zamawiający żąda wskazania przez wykonawcę części zamówienia, których wykonanie zamierza powierzyć podwykonawcom.</w:t>
      </w:r>
    </w:p>
    <w:p w14:paraId="392BC121" w14:textId="77777777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5E9CD173" w14:textId="77777777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6D094559" w14:textId="77777777" w:rsidR="00B473C7" w:rsidRDefault="00164C1F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</w:t>
      </w:r>
      <w:r w:rsidRPr="00163CB3">
        <w:rPr>
          <w:szCs w:val="24"/>
        </w:rPr>
        <w:t>ziałania, uchybienia i zaniedbania podwykonawcy jak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za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własne działania i zaniechania.</w:t>
      </w:r>
    </w:p>
    <w:p w14:paraId="16DDA87B" w14:textId="17B65FAB" w:rsidR="006914D6" w:rsidRPr="00B473C7" w:rsidRDefault="006914D6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B473C7">
        <w:rPr>
          <w:szCs w:val="24"/>
        </w:rPr>
        <w:t>Zgodnie z rozdziałem XXV ust. 2 Zamawiający żąda, aby przed przystąpieniem do wykonania zamówienia Wykonawca, o ile są już znane, podał nazwy albo imiona i nazwiska oraz dane kontaktowe podwykonawców i osób do kontaktu z nim</w:t>
      </w:r>
      <w:r w:rsidR="00746011" w:rsidRPr="00B473C7">
        <w:rPr>
          <w:szCs w:val="24"/>
        </w:rPr>
        <w:t xml:space="preserve">i, zaangażowanych w </w:t>
      </w:r>
      <w:r w:rsidRPr="00B473C7">
        <w:rPr>
          <w:szCs w:val="24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11A677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B2BD4C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505692298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6B8DF2C9" w14:textId="77777777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>Zamawiający wymaga od Wykonawcy zabezpieczenia należytego wykonania umowy w</w:t>
      </w:r>
      <w:r w:rsidR="00776A8F" w:rsidRPr="000766CE">
        <w:rPr>
          <w:szCs w:val="24"/>
        </w:rPr>
        <w:t> </w:t>
      </w:r>
      <w:r w:rsidR="00230745" w:rsidRPr="000766CE">
        <w:rPr>
          <w:szCs w:val="24"/>
        </w:rPr>
        <w:t xml:space="preserve">wysokości </w:t>
      </w:r>
      <w:r w:rsidR="00331D8A" w:rsidRPr="000766CE">
        <w:rPr>
          <w:szCs w:val="24"/>
        </w:rPr>
        <w:t>10</w:t>
      </w:r>
      <w:r w:rsidRPr="000766CE">
        <w:rPr>
          <w:szCs w:val="24"/>
        </w:rPr>
        <w:t xml:space="preserve">% </w:t>
      </w:r>
      <w:r w:rsidRPr="000766CE">
        <w:rPr>
          <w:bCs/>
          <w:szCs w:val="24"/>
        </w:rPr>
        <w:t>ceny całkowitej podanej w ofercie tj. wynagrodzenia Wyko</w:t>
      </w:r>
      <w:r w:rsidR="00E90D18">
        <w:rPr>
          <w:bCs/>
          <w:szCs w:val="24"/>
        </w:rPr>
        <w:t>nawcy z tytułu realizacji umowy</w:t>
      </w:r>
      <w:r w:rsidRPr="000766CE">
        <w:rPr>
          <w:szCs w:val="24"/>
        </w:rPr>
        <w:t>. Zabezpieczenie służy pokryciu roszczeń z tytułu niewykonania lub nienależytego wykonania umowy.</w:t>
      </w:r>
    </w:p>
    <w:p w14:paraId="3FA800D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może być wnoszone według wyboru Wykonawcy w jednej lub w kilku następujących formach:</w:t>
      </w:r>
    </w:p>
    <w:p w14:paraId="2B34AFF1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F4E6BB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1E8844E6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CC7DC1B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A53EC9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10A9707F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4F4D7EB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6B0336B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75576E42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362DE15F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192BDC0C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42A5665E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5E54EBD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AE903E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6D2F156C" w14:textId="77777777" w:rsidR="0012177B" w:rsidRDefault="00D84759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29A7088C" w14:textId="4435E93C" w:rsidR="00D84759" w:rsidRPr="0012177B" w:rsidRDefault="00C4651F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12177B">
        <w:rPr>
          <w:szCs w:val="24"/>
        </w:rPr>
        <w:t xml:space="preserve">Zamawiający zwróci </w:t>
      </w:r>
      <w:r w:rsidR="0012177B" w:rsidRPr="0012177B">
        <w:rPr>
          <w:szCs w:val="24"/>
        </w:rPr>
        <w:t>100% wartości zabezpieczenia</w:t>
      </w:r>
      <w:r w:rsidRPr="0012177B">
        <w:rPr>
          <w:szCs w:val="24"/>
        </w:rPr>
        <w:t xml:space="preserve"> </w:t>
      </w:r>
      <w:r w:rsidR="0012177B" w:rsidRPr="0012177B">
        <w:rPr>
          <w:szCs w:val="24"/>
        </w:rPr>
        <w:t xml:space="preserve">należytego wykonania umowy </w:t>
      </w:r>
      <w:r w:rsidRPr="0012177B">
        <w:rPr>
          <w:szCs w:val="24"/>
        </w:rPr>
        <w:t>w</w:t>
      </w:r>
      <w:r w:rsidR="0012177B">
        <w:rPr>
          <w:szCs w:val="24"/>
        </w:rPr>
        <w:t> </w:t>
      </w:r>
      <w:r w:rsidRPr="0012177B">
        <w:rPr>
          <w:szCs w:val="24"/>
        </w:rPr>
        <w:t xml:space="preserve">terminie 30 dni od dnia wykonania zamówienia i uznania przez Zamawiającego za należycie wykonane. </w:t>
      </w:r>
    </w:p>
    <w:p w14:paraId="298E1F13" w14:textId="77777777" w:rsidR="0012177B" w:rsidRDefault="0012177B" w:rsidP="000427F9">
      <w:pPr>
        <w:pStyle w:val="Nagwek3"/>
      </w:pPr>
    </w:p>
    <w:p w14:paraId="07FFBDD3" w14:textId="77777777" w:rsidR="008E2F04" w:rsidRPr="00F246C1" w:rsidRDefault="00683E9F" w:rsidP="000427F9">
      <w:pPr>
        <w:pStyle w:val="Nagwek3"/>
      </w:pPr>
      <w:bookmarkStart w:id="80" w:name="_Toc505692299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79220EC2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2A9D10C7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66997623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2856005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06590652" w14:textId="77777777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2054280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579106EF" w14:textId="77777777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71C3EFF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lastRenderedPageBreak/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04D9BB3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2FEFD06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1E1B95DB" w14:textId="77777777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350A523" w14:textId="77777777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  <w:r w:rsidR="002330DB">
        <w:rPr>
          <w:szCs w:val="24"/>
        </w:rPr>
        <w:t xml:space="preserve"> wraz ze wzorem umowy powierzenia przetwarzania danych osobowych</w:t>
      </w:r>
    </w:p>
    <w:p w14:paraId="67DBFA7E" w14:textId="77777777" w:rsidR="000D7F35" w:rsidRDefault="000D7F35" w:rsidP="00A74C53">
      <w:pPr>
        <w:jc w:val="both"/>
        <w:rPr>
          <w:szCs w:val="24"/>
        </w:rPr>
      </w:pPr>
      <w:r>
        <w:rPr>
          <w:szCs w:val="24"/>
        </w:rPr>
        <w:t>załącznik nr 7 – wzór wykazu osób</w:t>
      </w:r>
    </w:p>
    <w:p w14:paraId="7D259840" w14:textId="77777777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6105" w14:textId="77777777" w:rsidR="00E827D5" w:rsidRDefault="00E827D5">
      <w:r>
        <w:separator/>
      </w:r>
    </w:p>
  </w:endnote>
  <w:endnote w:type="continuationSeparator" w:id="0">
    <w:p w14:paraId="03026DF7" w14:textId="77777777" w:rsidR="00E827D5" w:rsidRDefault="00E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10E5522C" w14:textId="77777777" w:rsidR="00E827D5" w:rsidRDefault="00E8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5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88E0CB1" w14:textId="77777777" w:rsidR="00E827D5" w:rsidRDefault="00E827D5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FDC" w14:textId="77777777" w:rsidR="00E827D5" w:rsidRPr="002364CD" w:rsidRDefault="00E827D5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C2E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E39C" w14:textId="77777777" w:rsidR="00E827D5" w:rsidRDefault="00E827D5">
      <w:r>
        <w:separator/>
      </w:r>
    </w:p>
  </w:footnote>
  <w:footnote w:type="continuationSeparator" w:id="0">
    <w:p w14:paraId="129C06BB" w14:textId="77777777" w:rsidR="00E827D5" w:rsidRDefault="00E8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6400" w14:textId="77777777" w:rsidR="00E827D5" w:rsidRPr="00103513" w:rsidRDefault="00E827D5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6F356A79" wp14:editId="6F428702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51" w14:textId="77777777" w:rsidR="00E827D5" w:rsidRDefault="00E827D5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42018"/>
    <w:multiLevelType w:val="hybridMultilevel"/>
    <w:tmpl w:val="C6124EE2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D7B3B"/>
    <w:multiLevelType w:val="hybridMultilevel"/>
    <w:tmpl w:val="5204E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9594FBD6"/>
    <w:lvl w:ilvl="0" w:tplc="0900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46"/>
  </w:num>
  <w:num w:numId="7">
    <w:abstractNumId w:val="0"/>
  </w:num>
  <w:num w:numId="8">
    <w:abstractNumId w:val="10"/>
  </w:num>
  <w:num w:numId="9">
    <w:abstractNumId w:val="45"/>
  </w:num>
  <w:num w:numId="10">
    <w:abstractNumId w:val="33"/>
  </w:num>
  <w:num w:numId="11">
    <w:abstractNumId w:val="42"/>
  </w:num>
  <w:num w:numId="12">
    <w:abstractNumId w:val="43"/>
  </w:num>
  <w:num w:numId="13">
    <w:abstractNumId w:val="31"/>
  </w:num>
  <w:num w:numId="14">
    <w:abstractNumId w:val="17"/>
  </w:num>
  <w:num w:numId="15">
    <w:abstractNumId w:val="30"/>
  </w:num>
  <w:num w:numId="16">
    <w:abstractNumId w:val="27"/>
  </w:num>
  <w:num w:numId="17">
    <w:abstractNumId w:val="26"/>
  </w:num>
  <w:num w:numId="18">
    <w:abstractNumId w:val="39"/>
  </w:num>
  <w:num w:numId="19">
    <w:abstractNumId w:val="37"/>
  </w:num>
  <w:num w:numId="20">
    <w:abstractNumId w:val="13"/>
  </w:num>
  <w:num w:numId="21">
    <w:abstractNumId w:val="21"/>
  </w:num>
  <w:num w:numId="22">
    <w:abstractNumId w:val="41"/>
  </w:num>
  <w:num w:numId="23">
    <w:abstractNumId w:val="18"/>
  </w:num>
  <w:num w:numId="24">
    <w:abstractNumId w:val="44"/>
  </w:num>
  <w:num w:numId="25">
    <w:abstractNumId w:val="40"/>
  </w:num>
  <w:num w:numId="26">
    <w:abstractNumId w:val="19"/>
  </w:num>
  <w:num w:numId="27">
    <w:abstractNumId w:val="14"/>
  </w:num>
  <w:num w:numId="28">
    <w:abstractNumId w:val="38"/>
  </w:num>
  <w:num w:numId="29">
    <w:abstractNumId w:val="25"/>
  </w:num>
  <w:num w:numId="30">
    <w:abstractNumId w:val="35"/>
  </w:num>
  <w:num w:numId="31">
    <w:abstractNumId w:val="32"/>
  </w:num>
  <w:num w:numId="32">
    <w:abstractNumId w:val="9"/>
  </w:num>
  <w:num w:numId="33">
    <w:abstractNumId w:val="7"/>
  </w:num>
  <w:num w:numId="34">
    <w:abstractNumId w:val="15"/>
  </w:num>
  <w:num w:numId="35">
    <w:abstractNumId w:val="29"/>
  </w:num>
  <w:num w:numId="36">
    <w:abstractNumId w:val="22"/>
  </w:num>
  <w:num w:numId="37">
    <w:abstractNumId w:val="23"/>
  </w:num>
  <w:num w:numId="38">
    <w:abstractNumId w:val="34"/>
  </w:num>
  <w:num w:numId="39">
    <w:abstractNumId w:val="6"/>
  </w:num>
  <w:num w:numId="40">
    <w:abstractNumId w:val="12"/>
  </w:num>
  <w:num w:numId="41">
    <w:abstractNumId w:val="2"/>
  </w:num>
  <w:num w:numId="42">
    <w:abstractNumId w:val="36"/>
  </w:num>
  <w:num w:numId="43">
    <w:abstractNumId w:val="11"/>
  </w:num>
  <w:num w:numId="44">
    <w:abstractNumId w:val="1"/>
  </w:num>
  <w:num w:numId="45">
    <w:abstractNumId w:val="28"/>
  </w:num>
  <w:num w:numId="46">
    <w:abstractNumId w:val="3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C11"/>
    <w:rsid w:val="00007C50"/>
    <w:rsid w:val="000101DD"/>
    <w:rsid w:val="00011ED9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17E7F"/>
    <w:rsid w:val="0002084E"/>
    <w:rsid w:val="00020B5B"/>
    <w:rsid w:val="0002183E"/>
    <w:rsid w:val="000218F4"/>
    <w:rsid w:val="0002238A"/>
    <w:rsid w:val="00023A93"/>
    <w:rsid w:val="00024EAC"/>
    <w:rsid w:val="00026C71"/>
    <w:rsid w:val="00026D0B"/>
    <w:rsid w:val="00027EBC"/>
    <w:rsid w:val="00030934"/>
    <w:rsid w:val="00030A01"/>
    <w:rsid w:val="0003132F"/>
    <w:rsid w:val="00031576"/>
    <w:rsid w:val="000323A0"/>
    <w:rsid w:val="0003376A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58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449"/>
    <w:rsid w:val="00053510"/>
    <w:rsid w:val="00053DF0"/>
    <w:rsid w:val="00053E6C"/>
    <w:rsid w:val="00054523"/>
    <w:rsid w:val="0005493E"/>
    <w:rsid w:val="00055604"/>
    <w:rsid w:val="00055E8D"/>
    <w:rsid w:val="000561FC"/>
    <w:rsid w:val="00056DE9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5C8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5CA7"/>
    <w:rsid w:val="00075DB9"/>
    <w:rsid w:val="000760BA"/>
    <w:rsid w:val="000766CE"/>
    <w:rsid w:val="00076AF4"/>
    <w:rsid w:val="000778E1"/>
    <w:rsid w:val="00077C39"/>
    <w:rsid w:val="00077CB1"/>
    <w:rsid w:val="000800CC"/>
    <w:rsid w:val="00080826"/>
    <w:rsid w:val="000818A8"/>
    <w:rsid w:val="000819E0"/>
    <w:rsid w:val="00082155"/>
    <w:rsid w:val="00082616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140"/>
    <w:rsid w:val="000948BD"/>
    <w:rsid w:val="00094921"/>
    <w:rsid w:val="00094AA6"/>
    <w:rsid w:val="00095B68"/>
    <w:rsid w:val="00095CA0"/>
    <w:rsid w:val="00095D15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3D7A"/>
    <w:rsid w:val="000A43C5"/>
    <w:rsid w:val="000A4CCD"/>
    <w:rsid w:val="000A5E1A"/>
    <w:rsid w:val="000A61FE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181"/>
    <w:rsid w:val="000B5C1D"/>
    <w:rsid w:val="000B60FC"/>
    <w:rsid w:val="000B6398"/>
    <w:rsid w:val="000B66CB"/>
    <w:rsid w:val="000B67BC"/>
    <w:rsid w:val="000B6C8B"/>
    <w:rsid w:val="000B76CE"/>
    <w:rsid w:val="000B7816"/>
    <w:rsid w:val="000C0620"/>
    <w:rsid w:val="000C166A"/>
    <w:rsid w:val="000C1DA9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841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D7F35"/>
    <w:rsid w:val="000E00D1"/>
    <w:rsid w:val="000E0509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4FD"/>
    <w:rsid w:val="000E6A1A"/>
    <w:rsid w:val="000E6D77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264"/>
    <w:rsid w:val="001003C4"/>
    <w:rsid w:val="00100522"/>
    <w:rsid w:val="001008F3"/>
    <w:rsid w:val="00100D50"/>
    <w:rsid w:val="00100DC0"/>
    <w:rsid w:val="00101BE5"/>
    <w:rsid w:val="0010206C"/>
    <w:rsid w:val="0010291D"/>
    <w:rsid w:val="001029A7"/>
    <w:rsid w:val="00102C1C"/>
    <w:rsid w:val="00102EAC"/>
    <w:rsid w:val="00103211"/>
    <w:rsid w:val="00103513"/>
    <w:rsid w:val="00103A58"/>
    <w:rsid w:val="001048AA"/>
    <w:rsid w:val="00105200"/>
    <w:rsid w:val="00105624"/>
    <w:rsid w:val="0010615C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B91"/>
    <w:rsid w:val="00120C0E"/>
    <w:rsid w:val="00120E75"/>
    <w:rsid w:val="00120EE8"/>
    <w:rsid w:val="0012138A"/>
    <w:rsid w:val="001216B4"/>
    <w:rsid w:val="0012177B"/>
    <w:rsid w:val="001217AD"/>
    <w:rsid w:val="0012181E"/>
    <w:rsid w:val="00121856"/>
    <w:rsid w:val="001218C4"/>
    <w:rsid w:val="00121BEB"/>
    <w:rsid w:val="00121E36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8AF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18B"/>
    <w:rsid w:val="00145326"/>
    <w:rsid w:val="0014577C"/>
    <w:rsid w:val="00145F11"/>
    <w:rsid w:val="001461CF"/>
    <w:rsid w:val="00146B1B"/>
    <w:rsid w:val="00146CC2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2BC8"/>
    <w:rsid w:val="00162F9D"/>
    <w:rsid w:val="00163CB3"/>
    <w:rsid w:val="00164C1F"/>
    <w:rsid w:val="001650A4"/>
    <w:rsid w:val="0016714E"/>
    <w:rsid w:val="001676FE"/>
    <w:rsid w:val="00167C64"/>
    <w:rsid w:val="001701A2"/>
    <w:rsid w:val="00170206"/>
    <w:rsid w:val="001719C9"/>
    <w:rsid w:val="00171EBA"/>
    <w:rsid w:val="00173154"/>
    <w:rsid w:val="00173889"/>
    <w:rsid w:val="001745D1"/>
    <w:rsid w:val="0017518E"/>
    <w:rsid w:val="00175476"/>
    <w:rsid w:val="00176276"/>
    <w:rsid w:val="00176B27"/>
    <w:rsid w:val="001772C1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1F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CA0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E61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025"/>
    <w:rsid w:val="001E0941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5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AB4"/>
    <w:rsid w:val="00201258"/>
    <w:rsid w:val="002027B7"/>
    <w:rsid w:val="00202C5B"/>
    <w:rsid w:val="0020353D"/>
    <w:rsid w:val="0020357A"/>
    <w:rsid w:val="0020382B"/>
    <w:rsid w:val="0020388D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578C"/>
    <w:rsid w:val="002065C3"/>
    <w:rsid w:val="0020691D"/>
    <w:rsid w:val="0020699A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340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AC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0DB"/>
    <w:rsid w:val="002338D2"/>
    <w:rsid w:val="002346C0"/>
    <w:rsid w:val="00234DDC"/>
    <w:rsid w:val="00234FF1"/>
    <w:rsid w:val="00235132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3C68"/>
    <w:rsid w:val="00244116"/>
    <w:rsid w:val="00244242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365"/>
    <w:rsid w:val="002635C5"/>
    <w:rsid w:val="0026392D"/>
    <w:rsid w:val="00263AC9"/>
    <w:rsid w:val="00263BFB"/>
    <w:rsid w:val="00264301"/>
    <w:rsid w:val="00264609"/>
    <w:rsid w:val="00264865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2AC8"/>
    <w:rsid w:val="00273795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1A3B"/>
    <w:rsid w:val="00281E67"/>
    <w:rsid w:val="00281EFE"/>
    <w:rsid w:val="00282016"/>
    <w:rsid w:val="00282194"/>
    <w:rsid w:val="00282897"/>
    <w:rsid w:val="002835DE"/>
    <w:rsid w:val="002837EF"/>
    <w:rsid w:val="00284F4A"/>
    <w:rsid w:val="002851B9"/>
    <w:rsid w:val="00285946"/>
    <w:rsid w:val="00285FF6"/>
    <w:rsid w:val="002864D5"/>
    <w:rsid w:val="00287A96"/>
    <w:rsid w:val="00287C6B"/>
    <w:rsid w:val="002902A6"/>
    <w:rsid w:val="00290EB4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66F8"/>
    <w:rsid w:val="0029678A"/>
    <w:rsid w:val="002971E9"/>
    <w:rsid w:val="00297530"/>
    <w:rsid w:val="00297950"/>
    <w:rsid w:val="002A033F"/>
    <w:rsid w:val="002A058B"/>
    <w:rsid w:val="002A14FA"/>
    <w:rsid w:val="002A155F"/>
    <w:rsid w:val="002A1A1E"/>
    <w:rsid w:val="002A1A93"/>
    <w:rsid w:val="002A1BE0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4EDC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BC5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2CA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0D8"/>
    <w:rsid w:val="002D3B03"/>
    <w:rsid w:val="002D4820"/>
    <w:rsid w:val="002D4D35"/>
    <w:rsid w:val="002D52E0"/>
    <w:rsid w:val="002D5534"/>
    <w:rsid w:val="002D566B"/>
    <w:rsid w:val="002D57D8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4C0"/>
    <w:rsid w:val="002E6A2F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0879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041A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48A"/>
    <w:rsid w:val="003327A9"/>
    <w:rsid w:val="0033408A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6CE"/>
    <w:rsid w:val="00337C48"/>
    <w:rsid w:val="0034004C"/>
    <w:rsid w:val="00340351"/>
    <w:rsid w:val="00340462"/>
    <w:rsid w:val="00340A9A"/>
    <w:rsid w:val="00340E27"/>
    <w:rsid w:val="0034125F"/>
    <w:rsid w:val="0034144C"/>
    <w:rsid w:val="0034270A"/>
    <w:rsid w:val="003429B8"/>
    <w:rsid w:val="00342B54"/>
    <w:rsid w:val="00342DB3"/>
    <w:rsid w:val="00342F5E"/>
    <w:rsid w:val="00343007"/>
    <w:rsid w:val="003437A5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20F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5D89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683B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452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4EA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515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2D7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71B"/>
    <w:rsid w:val="003E6854"/>
    <w:rsid w:val="003E68FA"/>
    <w:rsid w:val="003E6E13"/>
    <w:rsid w:val="003E74B6"/>
    <w:rsid w:val="003E7E97"/>
    <w:rsid w:val="003F03AA"/>
    <w:rsid w:val="003F0615"/>
    <w:rsid w:val="003F0EAC"/>
    <w:rsid w:val="003F109A"/>
    <w:rsid w:val="003F12A0"/>
    <w:rsid w:val="003F2F3D"/>
    <w:rsid w:val="003F30C4"/>
    <w:rsid w:val="003F45A0"/>
    <w:rsid w:val="003F4EC5"/>
    <w:rsid w:val="003F54DB"/>
    <w:rsid w:val="003F5774"/>
    <w:rsid w:val="003F5842"/>
    <w:rsid w:val="003F5999"/>
    <w:rsid w:val="003F6456"/>
    <w:rsid w:val="003F6B4C"/>
    <w:rsid w:val="003F6D3E"/>
    <w:rsid w:val="003F6FA9"/>
    <w:rsid w:val="003F77E7"/>
    <w:rsid w:val="003F7BE0"/>
    <w:rsid w:val="004001BC"/>
    <w:rsid w:val="0040050F"/>
    <w:rsid w:val="00400FFD"/>
    <w:rsid w:val="00401050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95F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72AE"/>
    <w:rsid w:val="0041752B"/>
    <w:rsid w:val="00417F05"/>
    <w:rsid w:val="0042087E"/>
    <w:rsid w:val="00420C56"/>
    <w:rsid w:val="00420D60"/>
    <w:rsid w:val="0042192F"/>
    <w:rsid w:val="00422151"/>
    <w:rsid w:val="00422486"/>
    <w:rsid w:val="004224EE"/>
    <w:rsid w:val="0042296A"/>
    <w:rsid w:val="00422983"/>
    <w:rsid w:val="004236C6"/>
    <w:rsid w:val="00423B77"/>
    <w:rsid w:val="00423B94"/>
    <w:rsid w:val="0042441B"/>
    <w:rsid w:val="004251A3"/>
    <w:rsid w:val="00425452"/>
    <w:rsid w:val="0042596B"/>
    <w:rsid w:val="00426EF0"/>
    <w:rsid w:val="00430189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1250"/>
    <w:rsid w:val="00441695"/>
    <w:rsid w:val="00441AE7"/>
    <w:rsid w:val="00441F0F"/>
    <w:rsid w:val="00441F90"/>
    <w:rsid w:val="0044223A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3D4"/>
    <w:rsid w:val="00456EDB"/>
    <w:rsid w:val="00456EDD"/>
    <w:rsid w:val="004573EA"/>
    <w:rsid w:val="004603F8"/>
    <w:rsid w:val="00460400"/>
    <w:rsid w:val="0046065C"/>
    <w:rsid w:val="00460D42"/>
    <w:rsid w:val="00460D45"/>
    <w:rsid w:val="00461B20"/>
    <w:rsid w:val="00461D93"/>
    <w:rsid w:val="004627DE"/>
    <w:rsid w:val="00463AD2"/>
    <w:rsid w:val="00463DDF"/>
    <w:rsid w:val="00463EA6"/>
    <w:rsid w:val="00463FDA"/>
    <w:rsid w:val="004654B1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3B61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642"/>
    <w:rsid w:val="004A09E9"/>
    <w:rsid w:val="004A125B"/>
    <w:rsid w:val="004A14A5"/>
    <w:rsid w:val="004A1A59"/>
    <w:rsid w:val="004A205D"/>
    <w:rsid w:val="004A216E"/>
    <w:rsid w:val="004A23B6"/>
    <w:rsid w:val="004A2824"/>
    <w:rsid w:val="004A2B64"/>
    <w:rsid w:val="004A3618"/>
    <w:rsid w:val="004A46FB"/>
    <w:rsid w:val="004A48D3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79"/>
    <w:rsid w:val="004B4FD4"/>
    <w:rsid w:val="004B5226"/>
    <w:rsid w:val="004B536D"/>
    <w:rsid w:val="004C179C"/>
    <w:rsid w:val="004C2D8B"/>
    <w:rsid w:val="004C316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0E4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0C87"/>
    <w:rsid w:val="004F1AAE"/>
    <w:rsid w:val="004F1CD3"/>
    <w:rsid w:val="004F25D5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29"/>
    <w:rsid w:val="005012FE"/>
    <w:rsid w:val="0050173E"/>
    <w:rsid w:val="00502192"/>
    <w:rsid w:val="0050237A"/>
    <w:rsid w:val="00502491"/>
    <w:rsid w:val="00502CBC"/>
    <w:rsid w:val="00502F62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50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4CD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A47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501"/>
    <w:rsid w:val="005716A4"/>
    <w:rsid w:val="00571951"/>
    <w:rsid w:val="00571FA1"/>
    <w:rsid w:val="00572B08"/>
    <w:rsid w:val="0057304D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5C6D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4A9"/>
    <w:rsid w:val="005B3961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5EC2"/>
    <w:rsid w:val="005C61F0"/>
    <w:rsid w:val="005C6773"/>
    <w:rsid w:val="005C67A1"/>
    <w:rsid w:val="005C7404"/>
    <w:rsid w:val="005C7A80"/>
    <w:rsid w:val="005C7D0E"/>
    <w:rsid w:val="005D02A2"/>
    <w:rsid w:val="005D11A9"/>
    <w:rsid w:val="005D1413"/>
    <w:rsid w:val="005D191D"/>
    <w:rsid w:val="005D1F86"/>
    <w:rsid w:val="005D2228"/>
    <w:rsid w:val="005D285E"/>
    <w:rsid w:val="005D2A7B"/>
    <w:rsid w:val="005D2E9B"/>
    <w:rsid w:val="005D32E6"/>
    <w:rsid w:val="005D36D3"/>
    <w:rsid w:val="005D491D"/>
    <w:rsid w:val="005D4B22"/>
    <w:rsid w:val="005D5127"/>
    <w:rsid w:val="005D547A"/>
    <w:rsid w:val="005D58B5"/>
    <w:rsid w:val="005D5DA8"/>
    <w:rsid w:val="005D64AA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098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212"/>
    <w:rsid w:val="00603740"/>
    <w:rsid w:val="00603DA5"/>
    <w:rsid w:val="00603E66"/>
    <w:rsid w:val="00604C74"/>
    <w:rsid w:val="006052E5"/>
    <w:rsid w:val="00605513"/>
    <w:rsid w:val="006055C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B7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89"/>
    <w:rsid w:val="00626D77"/>
    <w:rsid w:val="00627AE4"/>
    <w:rsid w:val="00627AE7"/>
    <w:rsid w:val="00627B6B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01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07A"/>
    <w:rsid w:val="006433E1"/>
    <w:rsid w:val="00643538"/>
    <w:rsid w:val="006437B5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399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3FBF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51A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2BCA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28C3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303"/>
    <w:rsid w:val="006A6547"/>
    <w:rsid w:val="006A680A"/>
    <w:rsid w:val="006A7267"/>
    <w:rsid w:val="006A78EA"/>
    <w:rsid w:val="006B0576"/>
    <w:rsid w:val="006B09D2"/>
    <w:rsid w:val="006B0A65"/>
    <w:rsid w:val="006B14C5"/>
    <w:rsid w:val="006B1C83"/>
    <w:rsid w:val="006B1D10"/>
    <w:rsid w:val="006B1DB9"/>
    <w:rsid w:val="006B27EA"/>
    <w:rsid w:val="006B3465"/>
    <w:rsid w:val="006B572A"/>
    <w:rsid w:val="006B5D73"/>
    <w:rsid w:val="006B6E00"/>
    <w:rsid w:val="006B6F1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398"/>
    <w:rsid w:val="006C472B"/>
    <w:rsid w:val="006C47FC"/>
    <w:rsid w:val="006C4938"/>
    <w:rsid w:val="006C5552"/>
    <w:rsid w:val="006C5591"/>
    <w:rsid w:val="006C56F3"/>
    <w:rsid w:val="006C5F2B"/>
    <w:rsid w:val="006C60F5"/>
    <w:rsid w:val="006C621B"/>
    <w:rsid w:val="006C6273"/>
    <w:rsid w:val="006C62F5"/>
    <w:rsid w:val="006C63A6"/>
    <w:rsid w:val="006C6A00"/>
    <w:rsid w:val="006C6A44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0DCD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E7411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5BDD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B5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0B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13D4"/>
    <w:rsid w:val="007317B1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3E"/>
    <w:rsid w:val="00755181"/>
    <w:rsid w:val="007551C1"/>
    <w:rsid w:val="00755682"/>
    <w:rsid w:val="00755BDE"/>
    <w:rsid w:val="00756279"/>
    <w:rsid w:val="00756772"/>
    <w:rsid w:val="007570B5"/>
    <w:rsid w:val="00757259"/>
    <w:rsid w:val="00757523"/>
    <w:rsid w:val="0076037A"/>
    <w:rsid w:val="007604F2"/>
    <w:rsid w:val="00760723"/>
    <w:rsid w:val="0076151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57C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414"/>
    <w:rsid w:val="00787C7F"/>
    <w:rsid w:val="00790197"/>
    <w:rsid w:val="007905CA"/>
    <w:rsid w:val="00790FC7"/>
    <w:rsid w:val="00791BAB"/>
    <w:rsid w:val="00791D00"/>
    <w:rsid w:val="0079310C"/>
    <w:rsid w:val="00793915"/>
    <w:rsid w:val="007948B9"/>
    <w:rsid w:val="00794DD4"/>
    <w:rsid w:val="00794F02"/>
    <w:rsid w:val="00795061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AA6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508D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63D"/>
    <w:rsid w:val="007D3830"/>
    <w:rsid w:val="007D3A12"/>
    <w:rsid w:val="007D3D04"/>
    <w:rsid w:val="007D405B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0EF9"/>
    <w:rsid w:val="007F1022"/>
    <w:rsid w:val="007F1533"/>
    <w:rsid w:val="007F1AC3"/>
    <w:rsid w:val="007F1B1B"/>
    <w:rsid w:val="007F1D13"/>
    <w:rsid w:val="007F2130"/>
    <w:rsid w:val="007F25EA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B97"/>
    <w:rsid w:val="00814C63"/>
    <w:rsid w:val="00814CDC"/>
    <w:rsid w:val="00816A9B"/>
    <w:rsid w:val="0081719B"/>
    <w:rsid w:val="00817355"/>
    <w:rsid w:val="00817420"/>
    <w:rsid w:val="00817A27"/>
    <w:rsid w:val="00820067"/>
    <w:rsid w:val="0082036E"/>
    <w:rsid w:val="00820D43"/>
    <w:rsid w:val="00821D29"/>
    <w:rsid w:val="0082210C"/>
    <w:rsid w:val="0082337E"/>
    <w:rsid w:val="00824348"/>
    <w:rsid w:val="00824B04"/>
    <w:rsid w:val="008254F7"/>
    <w:rsid w:val="008256F8"/>
    <w:rsid w:val="00825B52"/>
    <w:rsid w:val="008271CD"/>
    <w:rsid w:val="00827547"/>
    <w:rsid w:val="00827576"/>
    <w:rsid w:val="008275D3"/>
    <w:rsid w:val="00827786"/>
    <w:rsid w:val="00827CDA"/>
    <w:rsid w:val="0083071D"/>
    <w:rsid w:val="00830D34"/>
    <w:rsid w:val="00830DA7"/>
    <w:rsid w:val="00830EC9"/>
    <w:rsid w:val="00832411"/>
    <w:rsid w:val="00832680"/>
    <w:rsid w:val="00832A54"/>
    <w:rsid w:val="00832DC0"/>
    <w:rsid w:val="00832FDA"/>
    <w:rsid w:val="008332EC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1EB"/>
    <w:rsid w:val="008536A6"/>
    <w:rsid w:val="00853D97"/>
    <w:rsid w:val="008541C0"/>
    <w:rsid w:val="008541CB"/>
    <w:rsid w:val="00854C0C"/>
    <w:rsid w:val="00854E2E"/>
    <w:rsid w:val="00854F7E"/>
    <w:rsid w:val="00855192"/>
    <w:rsid w:val="008551A5"/>
    <w:rsid w:val="008556D1"/>
    <w:rsid w:val="00855851"/>
    <w:rsid w:val="008562DA"/>
    <w:rsid w:val="00856BBB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902"/>
    <w:rsid w:val="008B50C9"/>
    <w:rsid w:val="008B526C"/>
    <w:rsid w:val="008B5B1F"/>
    <w:rsid w:val="008B5F2B"/>
    <w:rsid w:val="008B60CD"/>
    <w:rsid w:val="008B7390"/>
    <w:rsid w:val="008B77B3"/>
    <w:rsid w:val="008C018C"/>
    <w:rsid w:val="008C0E91"/>
    <w:rsid w:val="008C1421"/>
    <w:rsid w:val="008C1F62"/>
    <w:rsid w:val="008C234F"/>
    <w:rsid w:val="008C2B25"/>
    <w:rsid w:val="008C2C5E"/>
    <w:rsid w:val="008C30A0"/>
    <w:rsid w:val="008C34F1"/>
    <w:rsid w:val="008C377C"/>
    <w:rsid w:val="008C3C55"/>
    <w:rsid w:val="008C3CE4"/>
    <w:rsid w:val="008C4114"/>
    <w:rsid w:val="008C4669"/>
    <w:rsid w:val="008C47DA"/>
    <w:rsid w:val="008C4947"/>
    <w:rsid w:val="008C4957"/>
    <w:rsid w:val="008C4FC9"/>
    <w:rsid w:val="008C5178"/>
    <w:rsid w:val="008C564B"/>
    <w:rsid w:val="008C6261"/>
    <w:rsid w:val="008C6325"/>
    <w:rsid w:val="008C63BF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718"/>
    <w:rsid w:val="008D5974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1F2"/>
    <w:rsid w:val="008E414F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201"/>
    <w:rsid w:val="008F292C"/>
    <w:rsid w:val="008F331F"/>
    <w:rsid w:val="008F41AD"/>
    <w:rsid w:val="008F473E"/>
    <w:rsid w:val="008F50C3"/>
    <w:rsid w:val="008F5EE5"/>
    <w:rsid w:val="008F603B"/>
    <w:rsid w:val="008F64AD"/>
    <w:rsid w:val="008F743D"/>
    <w:rsid w:val="008F744C"/>
    <w:rsid w:val="008F7AE0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55D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3026A"/>
    <w:rsid w:val="00930594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ACA"/>
    <w:rsid w:val="00943C10"/>
    <w:rsid w:val="00943F80"/>
    <w:rsid w:val="00944A74"/>
    <w:rsid w:val="009450AF"/>
    <w:rsid w:val="00945B17"/>
    <w:rsid w:val="00946773"/>
    <w:rsid w:val="009467AC"/>
    <w:rsid w:val="009470A1"/>
    <w:rsid w:val="0094783A"/>
    <w:rsid w:val="00947BD0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B0B"/>
    <w:rsid w:val="00960B60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29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2EC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3D1B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DA1"/>
    <w:rsid w:val="009D04E0"/>
    <w:rsid w:val="009D0549"/>
    <w:rsid w:val="009D059E"/>
    <w:rsid w:val="009D05E8"/>
    <w:rsid w:val="009D19E3"/>
    <w:rsid w:val="009D1C06"/>
    <w:rsid w:val="009D1D9E"/>
    <w:rsid w:val="009D25EF"/>
    <w:rsid w:val="009D280D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18FB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58D"/>
    <w:rsid w:val="00A0161B"/>
    <w:rsid w:val="00A01CDB"/>
    <w:rsid w:val="00A01E7A"/>
    <w:rsid w:val="00A01FC5"/>
    <w:rsid w:val="00A02751"/>
    <w:rsid w:val="00A02C23"/>
    <w:rsid w:val="00A0309C"/>
    <w:rsid w:val="00A03218"/>
    <w:rsid w:val="00A046F3"/>
    <w:rsid w:val="00A04EC8"/>
    <w:rsid w:val="00A0549C"/>
    <w:rsid w:val="00A05D63"/>
    <w:rsid w:val="00A0654C"/>
    <w:rsid w:val="00A06B35"/>
    <w:rsid w:val="00A06CA0"/>
    <w:rsid w:val="00A06F8F"/>
    <w:rsid w:val="00A071DB"/>
    <w:rsid w:val="00A07924"/>
    <w:rsid w:val="00A07E4E"/>
    <w:rsid w:val="00A102AA"/>
    <w:rsid w:val="00A102E6"/>
    <w:rsid w:val="00A1063A"/>
    <w:rsid w:val="00A10DB1"/>
    <w:rsid w:val="00A1216C"/>
    <w:rsid w:val="00A1346C"/>
    <w:rsid w:val="00A137EA"/>
    <w:rsid w:val="00A1387A"/>
    <w:rsid w:val="00A13CBC"/>
    <w:rsid w:val="00A14083"/>
    <w:rsid w:val="00A147AC"/>
    <w:rsid w:val="00A14836"/>
    <w:rsid w:val="00A16843"/>
    <w:rsid w:val="00A16A53"/>
    <w:rsid w:val="00A17486"/>
    <w:rsid w:val="00A175DF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AFE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841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2A8B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4C6B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373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B3E"/>
    <w:rsid w:val="00A94D02"/>
    <w:rsid w:val="00A95677"/>
    <w:rsid w:val="00A95693"/>
    <w:rsid w:val="00A95ABE"/>
    <w:rsid w:val="00A95E94"/>
    <w:rsid w:val="00A962C7"/>
    <w:rsid w:val="00A962DF"/>
    <w:rsid w:val="00AA011D"/>
    <w:rsid w:val="00AA0637"/>
    <w:rsid w:val="00AA1124"/>
    <w:rsid w:val="00AA148E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3E06"/>
    <w:rsid w:val="00AB41A7"/>
    <w:rsid w:val="00AB41D8"/>
    <w:rsid w:val="00AB4ACA"/>
    <w:rsid w:val="00AB4F1E"/>
    <w:rsid w:val="00AB5B2B"/>
    <w:rsid w:val="00AB5D43"/>
    <w:rsid w:val="00AB5FE4"/>
    <w:rsid w:val="00AB67C2"/>
    <w:rsid w:val="00AC0564"/>
    <w:rsid w:val="00AC0A4E"/>
    <w:rsid w:val="00AC0B6C"/>
    <w:rsid w:val="00AC0C83"/>
    <w:rsid w:val="00AC1733"/>
    <w:rsid w:val="00AC1C22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2F3"/>
    <w:rsid w:val="00AC5444"/>
    <w:rsid w:val="00AC60DC"/>
    <w:rsid w:val="00AC63E3"/>
    <w:rsid w:val="00AC6FAF"/>
    <w:rsid w:val="00AC73D9"/>
    <w:rsid w:val="00AC76C4"/>
    <w:rsid w:val="00AC7FBA"/>
    <w:rsid w:val="00AD076B"/>
    <w:rsid w:val="00AD0CB9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D6C7D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E7654"/>
    <w:rsid w:val="00AF0154"/>
    <w:rsid w:val="00AF099B"/>
    <w:rsid w:val="00AF20E1"/>
    <w:rsid w:val="00AF3150"/>
    <w:rsid w:val="00AF3492"/>
    <w:rsid w:val="00AF3A27"/>
    <w:rsid w:val="00AF3B23"/>
    <w:rsid w:val="00AF3B61"/>
    <w:rsid w:val="00AF4CCC"/>
    <w:rsid w:val="00AF4E5F"/>
    <w:rsid w:val="00AF546D"/>
    <w:rsid w:val="00AF6BFC"/>
    <w:rsid w:val="00AF6D6C"/>
    <w:rsid w:val="00AF723E"/>
    <w:rsid w:val="00AF77B0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6E53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59B"/>
    <w:rsid w:val="00B117CE"/>
    <w:rsid w:val="00B125A0"/>
    <w:rsid w:val="00B12743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17E31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70E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54A7"/>
    <w:rsid w:val="00B36567"/>
    <w:rsid w:val="00B37367"/>
    <w:rsid w:val="00B37A06"/>
    <w:rsid w:val="00B401CF"/>
    <w:rsid w:val="00B40501"/>
    <w:rsid w:val="00B40B46"/>
    <w:rsid w:val="00B40D12"/>
    <w:rsid w:val="00B40F40"/>
    <w:rsid w:val="00B4113F"/>
    <w:rsid w:val="00B41BF8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3C7"/>
    <w:rsid w:val="00B4745A"/>
    <w:rsid w:val="00B47D5B"/>
    <w:rsid w:val="00B50104"/>
    <w:rsid w:val="00B50420"/>
    <w:rsid w:val="00B50C50"/>
    <w:rsid w:val="00B519F4"/>
    <w:rsid w:val="00B51A88"/>
    <w:rsid w:val="00B52C79"/>
    <w:rsid w:val="00B5314A"/>
    <w:rsid w:val="00B53858"/>
    <w:rsid w:val="00B53C1E"/>
    <w:rsid w:val="00B54236"/>
    <w:rsid w:val="00B544E4"/>
    <w:rsid w:val="00B559B5"/>
    <w:rsid w:val="00B55FA0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218"/>
    <w:rsid w:val="00B66362"/>
    <w:rsid w:val="00B666AA"/>
    <w:rsid w:val="00B6696C"/>
    <w:rsid w:val="00B679DA"/>
    <w:rsid w:val="00B67A90"/>
    <w:rsid w:val="00B67B85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BA6"/>
    <w:rsid w:val="00B80F0A"/>
    <w:rsid w:val="00B81594"/>
    <w:rsid w:val="00B818B3"/>
    <w:rsid w:val="00B81CAB"/>
    <w:rsid w:val="00B820F3"/>
    <w:rsid w:val="00B82481"/>
    <w:rsid w:val="00B827CA"/>
    <w:rsid w:val="00B834EB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C9C"/>
    <w:rsid w:val="00B9233F"/>
    <w:rsid w:val="00B92627"/>
    <w:rsid w:val="00B92C26"/>
    <w:rsid w:val="00B932EE"/>
    <w:rsid w:val="00B93441"/>
    <w:rsid w:val="00B93A2B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F2"/>
    <w:rsid w:val="00BA3C4B"/>
    <w:rsid w:val="00BA3D2E"/>
    <w:rsid w:val="00BA43A8"/>
    <w:rsid w:val="00BA4C53"/>
    <w:rsid w:val="00BA5049"/>
    <w:rsid w:val="00BA5C00"/>
    <w:rsid w:val="00BA5D61"/>
    <w:rsid w:val="00BA5D98"/>
    <w:rsid w:val="00BA6826"/>
    <w:rsid w:val="00BA7742"/>
    <w:rsid w:val="00BA7A3C"/>
    <w:rsid w:val="00BB13A0"/>
    <w:rsid w:val="00BB237E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68A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0F05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0EE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373"/>
    <w:rsid w:val="00BD58B0"/>
    <w:rsid w:val="00BD6442"/>
    <w:rsid w:val="00BD65C3"/>
    <w:rsid w:val="00BD693F"/>
    <w:rsid w:val="00BD6B36"/>
    <w:rsid w:val="00BD7395"/>
    <w:rsid w:val="00BE05CD"/>
    <w:rsid w:val="00BE0AD6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13A7"/>
    <w:rsid w:val="00BF2AB9"/>
    <w:rsid w:val="00BF304F"/>
    <w:rsid w:val="00BF3EB2"/>
    <w:rsid w:val="00BF4D48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370"/>
    <w:rsid w:val="00C054FF"/>
    <w:rsid w:val="00C0560B"/>
    <w:rsid w:val="00C0596A"/>
    <w:rsid w:val="00C05F8F"/>
    <w:rsid w:val="00C06463"/>
    <w:rsid w:val="00C06A40"/>
    <w:rsid w:val="00C06D9B"/>
    <w:rsid w:val="00C07427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5F6E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15A"/>
    <w:rsid w:val="00C3326C"/>
    <w:rsid w:val="00C335FA"/>
    <w:rsid w:val="00C33E0D"/>
    <w:rsid w:val="00C34124"/>
    <w:rsid w:val="00C34134"/>
    <w:rsid w:val="00C343E3"/>
    <w:rsid w:val="00C3447C"/>
    <w:rsid w:val="00C346D4"/>
    <w:rsid w:val="00C34B27"/>
    <w:rsid w:val="00C34C74"/>
    <w:rsid w:val="00C34DE9"/>
    <w:rsid w:val="00C359AB"/>
    <w:rsid w:val="00C3621D"/>
    <w:rsid w:val="00C3766A"/>
    <w:rsid w:val="00C37C34"/>
    <w:rsid w:val="00C4144B"/>
    <w:rsid w:val="00C42468"/>
    <w:rsid w:val="00C43748"/>
    <w:rsid w:val="00C43959"/>
    <w:rsid w:val="00C43E85"/>
    <w:rsid w:val="00C43F53"/>
    <w:rsid w:val="00C44C31"/>
    <w:rsid w:val="00C44DF8"/>
    <w:rsid w:val="00C4570B"/>
    <w:rsid w:val="00C4651F"/>
    <w:rsid w:val="00C46551"/>
    <w:rsid w:val="00C472EB"/>
    <w:rsid w:val="00C509B1"/>
    <w:rsid w:val="00C51734"/>
    <w:rsid w:val="00C518D7"/>
    <w:rsid w:val="00C51F80"/>
    <w:rsid w:val="00C528C2"/>
    <w:rsid w:val="00C52902"/>
    <w:rsid w:val="00C53023"/>
    <w:rsid w:val="00C531A0"/>
    <w:rsid w:val="00C539FC"/>
    <w:rsid w:val="00C5468E"/>
    <w:rsid w:val="00C547E7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2071"/>
    <w:rsid w:val="00C62751"/>
    <w:rsid w:val="00C62AB2"/>
    <w:rsid w:val="00C62F25"/>
    <w:rsid w:val="00C63261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259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138"/>
    <w:rsid w:val="00C86601"/>
    <w:rsid w:val="00C86A75"/>
    <w:rsid w:val="00C86C1C"/>
    <w:rsid w:val="00C87441"/>
    <w:rsid w:val="00C874C9"/>
    <w:rsid w:val="00C87C36"/>
    <w:rsid w:val="00C90139"/>
    <w:rsid w:val="00C908B8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01E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A7844"/>
    <w:rsid w:val="00CB02E0"/>
    <w:rsid w:val="00CB05DE"/>
    <w:rsid w:val="00CB0DD8"/>
    <w:rsid w:val="00CB13FC"/>
    <w:rsid w:val="00CB14C0"/>
    <w:rsid w:val="00CB1575"/>
    <w:rsid w:val="00CB16EE"/>
    <w:rsid w:val="00CB17AB"/>
    <w:rsid w:val="00CB1E7F"/>
    <w:rsid w:val="00CB2A3C"/>
    <w:rsid w:val="00CB2ACD"/>
    <w:rsid w:val="00CB2BE7"/>
    <w:rsid w:val="00CB428A"/>
    <w:rsid w:val="00CB4810"/>
    <w:rsid w:val="00CB4933"/>
    <w:rsid w:val="00CB505A"/>
    <w:rsid w:val="00CB572C"/>
    <w:rsid w:val="00CB5D6A"/>
    <w:rsid w:val="00CB7364"/>
    <w:rsid w:val="00CB786B"/>
    <w:rsid w:val="00CB7E1C"/>
    <w:rsid w:val="00CB7ED0"/>
    <w:rsid w:val="00CB7F74"/>
    <w:rsid w:val="00CC01B0"/>
    <w:rsid w:val="00CC0336"/>
    <w:rsid w:val="00CC0FDE"/>
    <w:rsid w:val="00CC1ADC"/>
    <w:rsid w:val="00CC1B41"/>
    <w:rsid w:val="00CC249A"/>
    <w:rsid w:val="00CC26F1"/>
    <w:rsid w:val="00CC2B18"/>
    <w:rsid w:val="00CC302A"/>
    <w:rsid w:val="00CC3320"/>
    <w:rsid w:val="00CC39F2"/>
    <w:rsid w:val="00CC3E21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6A2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29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961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2E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490F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313E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713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5D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2F8C"/>
    <w:rsid w:val="00D735DB"/>
    <w:rsid w:val="00D740CE"/>
    <w:rsid w:val="00D74129"/>
    <w:rsid w:val="00D74A98"/>
    <w:rsid w:val="00D74B60"/>
    <w:rsid w:val="00D74F75"/>
    <w:rsid w:val="00D74FEF"/>
    <w:rsid w:val="00D75138"/>
    <w:rsid w:val="00D7553D"/>
    <w:rsid w:val="00D764C9"/>
    <w:rsid w:val="00D76723"/>
    <w:rsid w:val="00D76BD7"/>
    <w:rsid w:val="00D76D3A"/>
    <w:rsid w:val="00D7702F"/>
    <w:rsid w:val="00D77B35"/>
    <w:rsid w:val="00D8023C"/>
    <w:rsid w:val="00D82614"/>
    <w:rsid w:val="00D82E9E"/>
    <w:rsid w:val="00D832EC"/>
    <w:rsid w:val="00D83C16"/>
    <w:rsid w:val="00D83E31"/>
    <w:rsid w:val="00D84292"/>
    <w:rsid w:val="00D84759"/>
    <w:rsid w:val="00D848A2"/>
    <w:rsid w:val="00D84E37"/>
    <w:rsid w:val="00D859D1"/>
    <w:rsid w:val="00D85F82"/>
    <w:rsid w:val="00D8681C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0DB1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2E5B"/>
    <w:rsid w:val="00DC308C"/>
    <w:rsid w:val="00DC317C"/>
    <w:rsid w:val="00DC3396"/>
    <w:rsid w:val="00DC348F"/>
    <w:rsid w:val="00DC37D6"/>
    <w:rsid w:val="00DC4F8B"/>
    <w:rsid w:val="00DC56FC"/>
    <w:rsid w:val="00DC5944"/>
    <w:rsid w:val="00DC5C32"/>
    <w:rsid w:val="00DC61D4"/>
    <w:rsid w:val="00DC6601"/>
    <w:rsid w:val="00DC66FF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579"/>
    <w:rsid w:val="00DD2C3D"/>
    <w:rsid w:val="00DD3C52"/>
    <w:rsid w:val="00DD45E6"/>
    <w:rsid w:val="00DD478A"/>
    <w:rsid w:val="00DD4800"/>
    <w:rsid w:val="00DD4A4B"/>
    <w:rsid w:val="00DD4CB3"/>
    <w:rsid w:val="00DD530B"/>
    <w:rsid w:val="00DD56BA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4FD"/>
    <w:rsid w:val="00DE16C1"/>
    <w:rsid w:val="00DE1C73"/>
    <w:rsid w:val="00DE1D70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6DA1"/>
    <w:rsid w:val="00E07C92"/>
    <w:rsid w:val="00E111FA"/>
    <w:rsid w:val="00E11353"/>
    <w:rsid w:val="00E1195D"/>
    <w:rsid w:val="00E11B40"/>
    <w:rsid w:val="00E12850"/>
    <w:rsid w:val="00E128AA"/>
    <w:rsid w:val="00E1343E"/>
    <w:rsid w:val="00E1434F"/>
    <w:rsid w:val="00E14397"/>
    <w:rsid w:val="00E14A15"/>
    <w:rsid w:val="00E15024"/>
    <w:rsid w:val="00E15499"/>
    <w:rsid w:val="00E15617"/>
    <w:rsid w:val="00E15D3D"/>
    <w:rsid w:val="00E161AC"/>
    <w:rsid w:val="00E16CD8"/>
    <w:rsid w:val="00E16E98"/>
    <w:rsid w:val="00E17034"/>
    <w:rsid w:val="00E17395"/>
    <w:rsid w:val="00E173AE"/>
    <w:rsid w:val="00E17917"/>
    <w:rsid w:val="00E20A4F"/>
    <w:rsid w:val="00E20CB2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6565"/>
    <w:rsid w:val="00E2720F"/>
    <w:rsid w:val="00E302E2"/>
    <w:rsid w:val="00E30778"/>
    <w:rsid w:val="00E30E2D"/>
    <w:rsid w:val="00E30FF5"/>
    <w:rsid w:val="00E3132C"/>
    <w:rsid w:val="00E32451"/>
    <w:rsid w:val="00E3277F"/>
    <w:rsid w:val="00E32A06"/>
    <w:rsid w:val="00E32EA5"/>
    <w:rsid w:val="00E332E1"/>
    <w:rsid w:val="00E3372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100"/>
    <w:rsid w:val="00E411F8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641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3A4D"/>
    <w:rsid w:val="00E64E74"/>
    <w:rsid w:val="00E651F1"/>
    <w:rsid w:val="00E654DC"/>
    <w:rsid w:val="00E65905"/>
    <w:rsid w:val="00E6662C"/>
    <w:rsid w:val="00E67C11"/>
    <w:rsid w:val="00E70AD6"/>
    <w:rsid w:val="00E70C68"/>
    <w:rsid w:val="00E7106F"/>
    <w:rsid w:val="00E71479"/>
    <w:rsid w:val="00E7210F"/>
    <w:rsid w:val="00E72C3D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5FFE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27D5"/>
    <w:rsid w:val="00E8318C"/>
    <w:rsid w:val="00E836EA"/>
    <w:rsid w:val="00E8384B"/>
    <w:rsid w:val="00E83912"/>
    <w:rsid w:val="00E839F3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0D18"/>
    <w:rsid w:val="00E91DCE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146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59F"/>
    <w:rsid w:val="00EA5A2D"/>
    <w:rsid w:val="00EA5E8A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116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1AD6"/>
    <w:rsid w:val="00EC23D6"/>
    <w:rsid w:val="00EC26FD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6326"/>
    <w:rsid w:val="00EC6425"/>
    <w:rsid w:val="00EC762C"/>
    <w:rsid w:val="00EC7F0A"/>
    <w:rsid w:val="00ED0252"/>
    <w:rsid w:val="00ED088A"/>
    <w:rsid w:val="00ED08BD"/>
    <w:rsid w:val="00ED1339"/>
    <w:rsid w:val="00ED17F7"/>
    <w:rsid w:val="00ED1CE0"/>
    <w:rsid w:val="00ED2064"/>
    <w:rsid w:val="00ED2FBE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D792A"/>
    <w:rsid w:val="00EE042F"/>
    <w:rsid w:val="00EE04E3"/>
    <w:rsid w:val="00EE08BB"/>
    <w:rsid w:val="00EE09E1"/>
    <w:rsid w:val="00EE189F"/>
    <w:rsid w:val="00EE18F7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47F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3DA"/>
    <w:rsid w:val="00F0340D"/>
    <w:rsid w:val="00F036AA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9E5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1F"/>
    <w:rsid w:val="00F1617A"/>
    <w:rsid w:val="00F167C7"/>
    <w:rsid w:val="00F204C8"/>
    <w:rsid w:val="00F21088"/>
    <w:rsid w:val="00F217D5"/>
    <w:rsid w:val="00F21941"/>
    <w:rsid w:val="00F21957"/>
    <w:rsid w:val="00F21A54"/>
    <w:rsid w:val="00F21CFB"/>
    <w:rsid w:val="00F23716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A6E"/>
    <w:rsid w:val="00F313AC"/>
    <w:rsid w:val="00F31463"/>
    <w:rsid w:val="00F31987"/>
    <w:rsid w:val="00F31A0E"/>
    <w:rsid w:val="00F31C8F"/>
    <w:rsid w:val="00F32619"/>
    <w:rsid w:val="00F3401C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BFB"/>
    <w:rsid w:val="00F45CC7"/>
    <w:rsid w:val="00F4615A"/>
    <w:rsid w:val="00F4629F"/>
    <w:rsid w:val="00F46962"/>
    <w:rsid w:val="00F4697D"/>
    <w:rsid w:val="00F47345"/>
    <w:rsid w:val="00F47A80"/>
    <w:rsid w:val="00F47CD7"/>
    <w:rsid w:val="00F50215"/>
    <w:rsid w:val="00F50D11"/>
    <w:rsid w:val="00F51935"/>
    <w:rsid w:val="00F51A84"/>
    <w:rsid w:val="00F536E0"/>
    <w:rsid w:val="00F54978"/>
    <w:rsid w:val="00F54D58"/>
    <w:rsid w:val="00F55DDD"/>
    <w:rsid w:val="00F5608C"/>
    <w:rsid w:val="00F576B0"/>
    <w:rsid w:val="00F57A34"/>
    <w:rsid w:val="00F6063B"/>
    <w:rsid w:val="00F60643"/>
    <w:rsid w:val="00F6084B"/>
    <w:rsid w:val="00F62009"/>
    <w:rsid w:val="00F62938"/>
    <w:rsid w:val="00F646CF"/>
    <w:rsid w:val="00F64A73"/>
    <w:rsid w:val="00F6576C"/>
    <w:rsid w:val="00F6584B"/>
    <w:rsid w:val="00F65DB4"/>
    <w:rsid w:val="00F665C4"/>
    <w:rsid w:val="00F6668B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D38"/>
    <w:rsid w:val="00F80F49"/>
    <w:rsid w:val="00F810AE"/>
    <w:rsid w:val="00F81448"/>
    <w:rsid w:val="00F81D67"/>
    <w:rsid w:val="00F8350B"/>
    <w:rsid w:val="00F83D0D"/>
    <w:rsid w:val="00F8400E"/>
    <w:rsid w:val="00F841E7"/>
    <w:rsid w:val="00F84BE5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513"/>
    <w:rsid w:val="00F94B8E"/>
    <w:rsid w:val="00F94CDE"/>
    <w:rsid w:val="00F95593"/>
    <w:rsid w:val="00F961C9"/>
    <w:rsid w:val="00F96459"/>
    <w:rsid w:val="00F966F4"/>
    <w:rsid w:val="00F972A6"/>
    <w:rsid w:val="00F97F7F"/>
    <w:rsid w:val="00FA006C"/>
    <w:rsid w:val="00FA0585"/>
    <w:rsid w:val="00FA16D1"/>
    <w:rsid w:val="00FA16DD"/>
    <w:rsid w:val="00FA2328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868"/>
    <w:rsid w:val="00FB0A19"/>
    <w:rsid w:val="00FB10F2"/>
    <w:rsid w:val="00FB1A5C"/>
    <w:rsid w:val="00FB1CEC"/>
    <w:rsid w:val="00FB245B"/>
    <w:rsid w:val="00FB24A9"/>
    <w:rsid w:val="00FB2CC3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63C"/>
    <w:rsid w:val="00FB7EC7"/>
    <w:rsid w:val="00FC0120"/>
    <w:rsid w:val="00FC0126"/>
    <w:rsid w:val="00FC09B5"/>
    <w:rsid w:val="00FC09CD"/>
    <w:rsid w:val="00FC0CBB"/>
    <w:rsid w:val="00FC0D24"/>
    <w:rsid w:val="00FC1169"/>
    <w:rsid w:val="00FC16C9"/>
    <w:rsid w:val="00FC177D"/>
    <w:rsid w:val="00FC1A90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BF4"/>
    <w:rsid w:val="00FC6EAA"/>
    <w:rsid w:val="00FC70CF"/>
    <w:rsid w:val="00FC78C4"/>
    <w:rsid w:val="00FC7EE5"/>
    <w:rsid w:val="00FC7FD0"/>
    <w:rsid w:val="00FD007C"/>
    <w:rsid w:val="00FD026F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46"/>
    <w:rsid w:val="00FE5579"/>
    <w:rsid w:val="00FE58D6"/>
    <w:rsid w:val="00FE5E0F"/>
    <w:rsid w:val="00FE6501"/>
    <w:rsid w:val="00FE674D"/>
    <w:rsid w:val="00FE6855"/>
    <w:rsid w:val="00FE70F6"/>
    <w:rsid w:val="00FE7E6D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425D06"/>
  <w15:docId w15:val="{4F9080F8-85F2-4BF6-AD06-B4FB988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5C56-C538-4116-A443-C7DC0A3D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27</Pages>
  <Words>9912</Words>
  <Characters>64075</Characters>
  <Application>Microsoft Office Word</Application>
  <DocSecurity>0</DocSecurity>
  <Lines>533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73840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189</cp:revision>
  <cp:lastPrinted>2017-10-11T09:17:00Z</cp:lastPrinted>
  <dcterms:created xsi:type="dcterms:W3CDTF">2017-10-10T10:12:00Z</dcterms:created>
  <dcterms:modified xsi:type="dcterms:W3CDTF">2018-02-08T13:32:00Z</dcterms:modified>
</cp:coreProperties>
</file>