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53B" w:rsidRDefault="00F9753B" w:rsidP="00F9753B">
      <w:pPr>
        <w:jc w:val="right"/>
        <w:rPr>
          <w:b/>
        </w:rPr>
      </w:pPr>
      <w:r>
        <w:rPr>
          <w:b/>
        </w:rPr>
        <w:t>Załącznik nr 1 do SIWZ</w:t>
      </w:r>
      <w:bookmarkStart w:id="0" w:name="_GoBack"/>
      <w:bookmarkEnd w:id="0"/>
    </w:p>
    <w:p w:rsidR="003F2F8D" w:rsidRPr="005820C1" w:rsidRDefault="00D04E1B" w:rsidP="00A06CEC">
      <w:pPr>
        <w:jc w:val="both"/>
        <w:rPr>
          <w:b/>
        </w:rPr>
      </w:pPr>
      <w:r w:rsidRPr="005820C1">
        <w:rPr>
          <w:b/>
        </w:rPr>
        <w:t>Opis Przedmiotu Zamówienia</w:t>
      </w:r>
    </w:p>
    <w:p w:rsidR="00D04E1B" w:rsidRDefault="00D04E1B" w:rsidP="00A06CEC">
      <w:pPr>
        <w:jc w:val="both"/>
      </w:pPr>
      <w:r>
        <w:t xml:space="preserve">Instytut Lotnictwa wykorzystuje obecnie system Asseco </w:t>
      </w:r>
      <w:proofErr w:type="spellStart"/>
      <w:r>
        <w:t>Softlab</w:t>
      </w:r>
      <w:proofErr w:type="spellEnd"/>
      <w:r>
        <w:t xml:space="preserve"> ERP w wersji 48. </w:t>
      </w:r>
      <w:r w:rsidR="00006EE1">
        <w:t xml:space="preserve">Na bazie zawartej z Asseco umowy na asystę systemu Asseco </w:t>
      </w:r>
      <w:proofErr w:type="spellStart"/>
      <w:r w:rsidR="00006EE1">
        <w:t>Softlab</w:t>
      </w:r>
      <w:proofErr w:type="spellEnd"/>
      <w:r w:rsidR="00006EE1">
        <w:t xml:space="preserve"> ERP </w:t>
      </w:r>
      <w:r>
        <w:t>ILOT posiada prawo do aktualizacji wersji tego systemu do aktualnej we</w:t>
      </w:r>
      <w:r w:rsidR="00A06CEC">
        <w:t>r</w:t>
      </w:r>
      <w:r>
        <w:t>sji</w:t>
      </w:r>
      <w:r w:rsidR="00006EE1">
        <w:t xml:space="preserve"> udostępnianego przez producenta oprogramowania</w:t>
      </w:r>
      <w:r>
        <w:t>.</w:t>
      </w:r>
    </w:p>
    <w:p w:rsidR="006D2A95" w:rsidRDefault="006D2A95" w:rsidP="00A06CEC">
      <w:pPr>
        <w:jc w:val="both"/>
      </w:pPr>
      <w:r>
        <w:t xml:space="preserve">Instytut posiada licencje na poniższe moduły systemu Asseco </w:t>
      </w:r>
      <w:proofErr w:type="spellStart"/>
      <w:r>
        <w:t>Softlab</w:t>
      </w:r>
      <w:proofErr w:type="spellEnd"/>
      <w:r>
        <w:t xml:space="preserve"> ERP:</w:t>
      </w:r>
    </w:p>
    <w:p w:rsidR="006D2A95" w:rsidRDefault="006D2A95" w:rsidP="006D2A95">
      <w:pPr>
        <w:pStyle w:val="Akapitzlist"/>
        <w:numPr>
          <w:ilvl w:val="0"/>
          <w:numId w:val="4"/>
        </w:numPr>
        <w:jc w:val="both"/>
      </w:pPr>
      <w:r>
        <w:t>Asseco FK SQL</w:t>
      </w:r>
    </w:p>
    <w:p w:rsidR="006D2A95" w:rsidRDefault="006D2A95" w:rsidP="006D2A95">
      <w:pPr>
        <w:pStyle w:val="Akapitzlist"/>
        <w:numPr>
          <w:ilvl w:val="0"/>
          <w:numId w:val="4"/>
        </w:numPr>
        <w:jc w:val="both"/>
      </w:pPr>
      <w:r>
        <w:t>Asseco ST SQL</w:t>
      </w:r>
    </w:p>
    <w:p w:rsidR="006D2A95" w:rsidRDefault="006D2A95" w:rsidP="006D2A95">
      <w:pPr>
        <w:pStyle w:val="Akapitzlist"/>
        <w:numPr>
          <w:ilvl w:val="0"/>
          <w:numId w:val="4"/>
        </w:numPr>
        <w:jc w:val="both"/>
      </w:pPr>
      <w:r>
        <w:t>Asseco LP SQL</w:t>
      </w:r>
    </w:p>
    <w:p w:rsidR="006D2A95" w:rsidRDefault="006D2A95" w:rsidP="006D2A95">
      <w:pPr>
        <w:pStyle w:val="Akapitzlist"/>
        <w:numPr>
          <w:ilvl w:val="0"/>
          <w:numId w:val="4"/>
        </w:numPr>
        <w:jc w:val="both"/>
      </w:pPr>
      <w:r>
        <w:t>Zarządzanie i Budżetowania (w umowie Budżetowanie i Projekty)</w:t>
      </w:r>
    </w:p>
    <w:p w:rsidR="006D2A95" w:rsidRDefault="006D2A95" w:rsidP="006D2A95">
      <w:pPr>
        <w:pStyle w:val="Akapitzlist"/>
        <w:numPr>
          <w:ilvl w:val="0"/>
          <w:numId w:val="4"/>
        </w:numPr>
        <w:jc w:val="both"/>
      </w:pPr>
      <w:r>
        <w:t>Zarządzanie i Budżetowania (w umowie Budżetowanie i Projekty) wersja WEB</w:t>
      </w:r>
    </w:p>
    <w:p w:rsidR="006D2A95" w:rsidRDefault="006D2A95" w:rsidP="006D2A95">
      <w:pPr>
        <w:pStyle w:val="Akapitzlist"/>
        <w:numPr>
          <w:ilvl w:val="0"/>
          <w:numId w:val="4"/>
        </w:numPr>
        <w:jc w:val="both"/>
      </w:pPr>
      <w:r>
        <w:t>Rejestracja Czasu Pracy wersja WEB</w:t>
      </w:r>
    </w:p>
    <w:p w:rsidR="006D2A95" w:rsidRDefault="006D2A95" w:rsidP="006D2A95">
      <w:pPr>
        <w:pStyle w:val="Akapitzlist"/>
        <w:numPr>
          <w:ilvl w:val="0"/>
          <w:numId w:val="4"/>
        </w:numPr>
        <w:jc w:val="both"/>
      </w:pPr>
      <w:r>
        <w:t xml:space="preserve">Asseco </w:t>
      </w:r>
      <w:proofErr w:type="spellStart"/>
      <w:r>
        <w:t>Softlab</w:t>
      </w:r>
      <w:proofErr w:type="spellEnd"/>
      <w:r>
        <w:t xml:space="preserve"> HR e-Deklaracje</w:t>
      </w:r>
    </w:p>
    <w:p w:rsidR="00D04E1B" w:rsidRDefault="00D04E1B" w:rsidP="00A06CEC">
      <w:pPr>
        <w:jc w:val="both"/>
      </w:pPr>
      <w:r>
        <w:t xml:space="preserve">Przedmiotem postępowania jest dokonanie migracji posiadanego przez ILOT systemu ERP w wersji 48 do wersji nie niższej niż </w:t>
      </w:r>
      <w:r w:rsidR="00F5296C">
        <w:t>88</w:t>
      </w:r>
      <w:r>
        <w:t>. Numer wersji, do której zostanie przeprowadzona migracja zostanie ustalony z Wykonawcą po podpisaniu umowy i zależy od wersji jaka będzie udostępniona przez producenta oprogramowania. Instytut dostarczy Wykonawcy oprogramowanie w wersji w jakiej ma zostać zakończona migracja.</w:t>
      </w:r>
    </w:p>
    <w:p w:rsidR="00D04E1B" w:rsidRDefault="00D04E1B" w:rsidP="00A06CEC">
      <w:pPr>
        <w:jc w:val="both"/>
      </w:pPr>
      <w:r>
        <w:t xml:space="preserve">Do zadań Wykonawcy należy dokonanie zainstalowania oprogramowania Asseco </w:t>
      </w:r>
      <w:proofErr w:type="spellStart"/>
      <w:r>
        <w:t>Softlab</w:t>
      </w:r>
      <w:proofErr w:type="spellEnd"/>
      <w:r>
        <w:t xml:space="preserve"> ERP w dostarczonej wersji i </w:t>
      </w:r>
      <w:proofErr w:type="spellStart"/>
      <w:r>
        <w:t>zmigrowanie</w:t>
      </w:r>
      <w:proofErr w:type="spellEnd"/>
      <w:r>
        <w:t xml:space="preserve"> danych z obecnej wersji oraz konfiguracja oprogramowania. </w:t>
      </w:r>
      <w:r w:rsidR="00F76ED7">
        <w:t>D</w:t>
      </w:r>
      <w:r>
        <w:t xml:space="preserve">o wykonania prac potrzebne będzie wykonanie środowiska testowego, testowej migracji, Wykonawca powinien uwzględnić </w:t>
      </w:r>
      <w:r w:rsidR="00753B6A">
        <w:t>t</w:t>
      </w:r>
      <w:r>
        <w:t xml:space="preserve">o w harmonogramie i kalkulacji oferty. Zamawiający oczekuje, że taka migracja odbędzie się i deklaruje współpracę w tym zakresie, aby uniknąć </w:t>
      </w:r>
      <w:r w:rsidR="00A06CEC">
        <w:t xml:space="preserve">lub zminimalizować problemy z odbiorem końcowej migracji. </w:t>
      </w:r>
      <w:r w:rsidR="005B1943">
        <w:t xml:space="preserve">Zamawiający dostarczy oprogramowanie </w:t>
      </w:r>
      <w:r w:rsidR="00B802E3">
        <w:t xml:space="preserve">systemu ERP w wersji minimum </w:t>
      </w:r>
      <w:r w:rsidR="00D67DD0">
        <w:t xml:space="preserve">88 </w:t>
      </w:r>
      <w:r w:rsidR="00B802E3">
        <w:t xml:space="preserve">i serwer, na którym ma zostać zainstalowane to oprogramowanie, w celu </w:t>
      </w:r>
      <w:r w:rsidR="005B1943">
        <w:t>uruchomienia docelowego środowiska produkcyjnego</w:t>
      </w:r>
      <w:r w:rsidR="00D66806">
        <w:t xml:space="preserve"> oraz zapewni dostęp do wszystkich komponentów </w:t>
      </w:r>
      <w:r w:rsidR="00D67DD0">
        <w:t>obecnie</w:t>
      </w:r>
      <w:r w:rsidR="00D66806">
        <w:t xml:space="preserve"> wykorzystywanego środowiska systemu ERP</w:t>
      </w:r>
      <w:r w:rsidR="005B1943">
        <w:t xml:space="preserve">. </w:t>
      </w:r>
      <w:r w:rsidR="00A06CEC">
        <w:t xml:space="preserve">Zamawiający oczekuje, że </w:t>
      </w:r>
      <w:r w:rsidR="00753B6A">
        <w:t>ostateczna</w:t>
      </w:r>
      <w:r w:rsidR="00A06CEC">
        <w:t xml:space="preserve"> migracja nastąpi </w:t>
      </w:r>
      <w:r w:rsidR="00753B6A">
        <w:t>nie później niż 6 miesięcy od daty podpisania umowy</w:t>
      </w:r>
      <w:r w:rsidR="00A06CEC">
        <w:t>. W harmonogramie prac należy przewidzieć odbiory w wymiarze minimum 60 godzin.</w:t>
      </w:r>
      <w:r w:rsidR="00753B6A">
        <w:t xml:space="preserve"> Wykonawca dostarczy Zamawiającemu </w:t>
      </w:r>
      <w:r w:rsidR="005F465A">
        <w:t>dokumentację powykonawczą</w:t>
      </w:r>
      <w:r w:rsidR="00753B6A">
        <w:t xml:space="preserve"> do zainstalowanej wersji systemu.</w:t>
      </w:r>
    </w:p>
    <w:p w:rsidR="00A06CEC" w:rsidRDefault="00A06CEC" w:rsidP="00A06CEC">
      <w:pPr>
        <w:jc w:val="both"/>
      </w:pPr>
      <w:r>
        <w:t>Zamawiający oczekuje, że w ramach usługi Wykonawca dokona szkolenia użytkowników systemu w zakresie nowych funkcjonalności</w:t>
      </w:r>
      <w:r w:rsidR="00095004">
        <w:t xml:space="preserve"> systemu</w:t>
      </w:r>
      <w:r>
        <w:t>. Przed przeprowadzeniem szkolenia Wykonawca powinien dostarczyć konspekt szkolenia i materiały szkoleniowe, które podlegają akceptacji przez Zamawiającego. Czas szkolenie minimum 60 godzin.</w:t>
      </w:r>
    </w:p>
    <w:p w:rsidR="00006EE1" w:rsidRDefault="00006EE1" w:rsidP="00006EE1">
      <w:pPr>
        <w:jc w:val="both"/>
      </w:pPr>
      <w:r>
        <w:t xml:space="preserve">Zamawiający oczekuje, że w ramach umowy Wykonawca będzie świadczył usługi serwisowej przez </w:t>
      </w:r>
      <w:r w:rsidR="00B802E3">
        <w:t xml:space="preserve">cały </w:t>
      </w:r>
      <w:r>
        <w:t xml:space="preserve">okres </w:t>
      </w:r>
      <w:r w:rsidR="005F465A">
        <w:t xml:space="preserve">trwania umowy: w okresie </w:t>
      </w:r>
      <w:r w:rsidR="00B802E3">
        <w:t>wymiany wersji do oprogramowania w wersji 46</w:t>
      </w:r>
      <w:r w:rsidR="005F465A">
        <w:t xml:space="preserve"> i przez kolejnych </w:t>
      </w:r>
      <w:r>
        <w:t xml:space="preserve">12 miesięcy od daty zakończenia ostatecznej </w:t>
      </w:r>
      <w:r w:rsidR="00B802E3">
        <w:t>wymiany do oprogramowania w wersji migrowanej</w:t>
      </w:r>
      <w:r>
        <w:t>. Wykonawca zapewni SLA na poziomie:</w:t>
      </w:r>
    </w:p>
    <w:p w:rsidR="00006EE1" w:rsidRDefault="00006EE1" w:rsidP="00006EE1">
      <w:pPr>
        <w:pStyle w:val="Akapitzlist"/>
        <w:numPr>
          <w:ilvl w:val="0"/>
          <w:numId w:val="1"/>
        </w:numPr>
      </w:pPr>
      <w:r>
        <w:t xml:space="preserve">Błąd krytyczny: czas reakcji 4 godziny, czas naprawy </w:t>
      </w:r>
      <w:r w:rsidR="00D67DD0">
        <w:t>1dzień roboczy</w:t>
      </w:r>
      <w:r>
        <w:t xml:space="preserve"> </w:t>
      </w:r>
    </w:p>
    <w:p w:rsidR="00006EE1" w:rsidRDefault="00006EE1" w:rsidP="00006EE1">
      <w:pPr>
        <w:pStyle w:val="Akapitzlist"/>
        <w:numPr>
          <w:ilvl w:val="0"/>
          <w:numId w:val="1"/>
        </w:numPr>
      </w:pPr>
      <w:r>
        <w:t>Błąd uciążliwy: czas reakcji 12 godziny, czas naprawy 3 dni roboczych</w:t>
      </w:r>
    </w:p>
    <w:p w:rsidR="00006EE1" w:rsidRDefault="00006EE1" w:rsidP="00006EE1">
      <w:pPr>
        <w:pStyle w:val="Akapitzlist"/>
        <w:numPr>
          <w:ilvl w:val="0"/>
          <w:numId w:val="1"/>
        </w:numPr>
      </w:pPr>
      <w:r>
        <w:t>Błąd nieuciążliwy: czas reakcji 12 godziny, czas naprawy 10 dni roboczych</w:t>
      </w:r>
    </w:p>
    <w:p w:rsidR="00AA3E14" w:rsidRDefault="00AA3E14" w:rsidP="005F465A"/>
    <w:sectPr w:rsidR="00AA3E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68A" w:rsidRDefault="0071168A" w:rsidP="0071168A">
      <w:pPr>
        <w:spacing w:after="0" w:line="240" w:lineRule="auto"/>
      </w:pPr>
      <w:r>
        <w:separator/>
      </w:r>
    </w:p>
  </w:endnote>
  <w:endnote w:type="continuationSeparator" w:id="0">
    <w:p w:rsidR="0071168A" w:rsidRDefault="0071168A" w:rsidP="0071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68A" w:rsidRDefault="0071168A" w:rsidP="0071168A">
      <w:pPr>
        <w:spacing w:after="0" w:line="240" w:lineRule="auto"/>
      </w:pPr>
      <w:r>
        <w:separator/>
      </w:r>
    </w:p>
  </w:footnote>
  <w:footnote w:type="continuationSeparator" w:id="0">
    <w:p w:rsidR="0071168A" w:rsidRDefault="0071168A" w:rsidP="00711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68A" w:rsidRDefault="008C6446">
    <w:pPr>
      <w:pStyle w:val="Nagwek"/>
    </w:pPr>
    <w:r>
      <w:t xml:space="preserve">Postępowanie nr </w:t>
    </w:r>
    <w:r w:rsidR="0071168A">
      <w:t>7/ZZ/AZLZ/2018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7E7A"/>
    <w:multiLevelType w:val="hybridMultilevel"/>
    <w:tmpl w:val="DB588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883ED7"/>
    <w:multiLevelType w:val="hybridMultilevel"/>
    <w:tmpl w:val="EB8869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CF4F6F"/>
    <w:multiLevelType w:val="hybridMultilevel"/>
    <w:tmpl w:val="44803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331AB"/>
    <w:multiLevelType w:val="singleLevel"/>
    <w:tmpl w:val="DACC57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1B"/>
    <w:rsid w:val="00006EE1"/>
    <w:rsid w:val="00095004"/>
    <w:rsid w:val="001301A7"/>
    <w:rsid w:val="003F2F8D"/>
    <w:rsid w:val="00493FB2"/>
    <w:rsid w:val="00572229"/>
    <w:rsid w:val="005820C1"/>
    <w:rsid w:val="005B1943"/>
    <w:rsid w:val="005F465A"/>
    <w:rsid w:val="006927C8"/>
    <w:rsid w:val="006D2A95"/>
    <w:rsid w:val="0071168A"/>
    <w:rsid w:val="00753B6A"/>
    <w:rsid w:val="008C6446"/>
    <w:rsid w:val="00A06CEC"/>
    <w:rsid w:val="00AA3E14"/>
    <w:rsid w:val="00B802E3"/>
    <w:rsid w:val="00C91E2F"/>
    <w:rsid w:val="00D04E1B"/>
    <w:rsid w:val="00D66806"/>
    <w:rsid w:val="00D67DD0"/>
    <w:rsid w:val="00F5296C"/>
    <w:rsid w:val="00F76ED7"/>
    <w:rsid w:val="00F9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6496A-D120-450C-AFAC-C9FD6F7D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E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1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E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68A"/>
  </w:style>
  <w:style w:type="paragraph" w:styleId="Stopka">
    <w:name w:val="footer"/>
    <w:basedOn w:val="Normalny"/>
    <w:link w:val="StopkaZnak"/>
    <w:uiPriority w:val="99"/>
    <w:unhideWhenUsed/>
    <w:rsid w:val="0071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Siejda Leszek</dc:creator>
  <cp:keywords/>
  <dc:description/>
  <cp:lastModifiedBy>Sitnik Edyta</cp:lastModifiedBy>
  <cp:revision>7</cp:revision>
  <cp:lastPrinted>2018-01-29T06:41:00Z</cp:lastPrinted>
  <dcterms:created xsi:type="dcterms:W3CDTF">2018-01-30T13:23:00Z</dcterms:created>
  <dcterms:modified xsi:type="dcterms:W3CDTF">2018-02-06T14:09:00Z</dcterms:modified>
</cp:coreProperties>
</file>