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60" w:rsidRPr="00A03979" w:rsidRDefault="00623560" w:rsidP="00623560">
      <w:pPr>
        <w:spacing w:line="276" w:lineRule="auto"/>
        <w:jc w:val="center"/>
        <w:rPr>
          <w:rFonts w:ascii="Arial" w:hAnsi="Arial" w:cs="Arial"/>
          <w:b/>
          <w:color w:val="000080"/>
          <w:sz w:val="20"/>
        </w:rPr>
      </w:pPr>
      <w:r w:rsidRPr="00A03979">
        <w:rPr>
          <w:rFonts w:ascii="Arial" w:hAnsi="Arial" w:cs="Arial"/>
          <w:noProof/>
          <w:color w:val="000080"/>
          <w:sz w:val="20"/>
        </w:rPr>
        <w:drawing>
          <wp:inline distT="0" distB="0" distL="0" distR="0">
            <wp:extent cx="3203143" cy="607162"/>
            <wp:effectExtent l="19050" t="0" r="0" b="0"/>
            <wp:docPr id="4" name="Obraz 2" descr="logo prawe ciem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awe ciemne.wmf"/>
                    <pic:cNvPicPr/>
                  </pic:nvPicPr>
                  <pic:blipFill>
                    <a:blip r:embed="rId7" cstate="print"/>
                    <a:stretch>
                      <a:fillRect/>
                    </a:stretch>
                  </pic:blipFill>
                  <pic:spPr>
                    <a:xfrm>
                      <a:off x="0" y="0"/>
                      <a:ext cx="3203143" cy="607162"/>
                    </a:xfrm>
                    <a:prstGeom prst="rect">
                      <a:avLst/>
                    </a:prstGeom>
                  </pic:spPr>
                </pic:pic>
              </a:graphicData>
            </a:graphic>
          </wp:inline>
        </w:drawing>
      </w:r>
    </w:p>
    <w:p w:rsidR="00623560" w:rsidRPr="00A03979" w:rsidRDefault="00623560" w:rsidP="00623560">
      <w:pPr>
        <w:spacing w:line="276" w:lineRule="auto"/>
        <w:jc w:val="center"/>
        <w:rPr>
          <w:rFonts w:ascii="Arial" w:hAnsi="Arial" w:cs="Arial"/>
          <w:b/>
          <w:color w:val="000080"/>
          <w:sz w:val="20"/>
        </w:rPr>
      </w:pPr>
    </w:p>
    <w:p w:rsidR="00623560" w:rsidRPr="00A03979" w:rsidRDefault="00623560" w:rsidP="00623560">
      <w:pPr>
        <w:spacing w:line="276" w:lineRule="auto"/>
        <w:jc w:val="center"/>
        <w:rPr>
          <w:rFonts w:ascii="Arial" w:hAnsi="Arial" w:cs="Arial"/>
          <w:b/>
          <w:sz w:val="20"/>
        </w:rPr>
      </w:pPr>
      <w:r w:rsidRPr="00A03979">
        <w:rPr>
          <w:rFonts w:ascii="Arial" w:hAnsi="Arial" w:cs="Arial"/>
          <w:b/>
          <w:sz w:val="20"/>
        </w:rPr>
        <w:t>INSTYTUT  LOTNICTWA</w:t>
      </w:r>
    </w:p>
    <w:p w:rsidR="007B3B8A" w:rsidRDefault="00623560" w:rsidP="00F73715">
      <w:pPr>
        <w:spacing w:line="276" w:lineRule="auto"/>
        <w:jc w:val="center"/>
        <w:rPr>
          <w:rFonts w:ascii="Arial" w:hAnsi="Arial" w:cs="Arial"/>
          <w:sz w:val="20"/>
        </w:rPr>
      </w:pPr>
      <w:r w:rsidRPr="00A03979">
        <w:rPr>
          <w:rFonts w:ascii="Arial" w:hAnsi="Arial" w:cs="Arial"/>
          <w:sz w:val="20"/>
        </w:rPr>
        <w:t>Aleja Krakowska 110/114</w:t>
      </w:r>
    </w:p>
    <w:p w:rsidR="00623560" w:rsidRPr="00A03979" w:rsidRDefault="00623560" w:rsidP="00F73715">
      <w:pPr>
        <w:spacing w:line="276" w:lineRule="auto"/>
        <w:jc w:val="center"/>
        <w:rPr>
          <w:rFonts w:ascii="Arial" w:hAnsi="Arial" w:cs="Arial"/>
          <w:sz w:val="20"/>
        </w:rPr>
      </w:pPr>
      <w:r w:rsidRPr="00A03979">
        <w:rPr>
          <w:rFonts w:ascii="Arial" w:hAnsi="Arial" w:cs="Arial"/>
          <w:sz w:val="20"/>
        </w:rPr>
        <w:t>02-256 Warszawa</w:t>
      </w:r>
    </w:p>
    <w:p w:rsidR="007B3B8A" w:rsidRDefault="000F06D7" w:rsidP="007B3B8A">
      <w:pPr>
        <w:spacing w:line="276" w:lineRule="auto"/>
        <w:jc w:val="center"/>
        <w:rPr>
          <w:rFonts w:ascii="Arial" w:hAnsi="Arial" w:cs="Arial"/>
          <w:sz w:val="20"/>
        </w:rPr>
      </w:pPr>
      <w:r>
        <w:rPr>
          <w:rFonts w:ascii="Arial" w:hAnsi="Arial" w:cs="Arial"/>
          <w:sz w:val="20"/>
        </w:rPr>
        <w:t>Tel.: (22) 846 00 11</w:t>
      </w:r>
    </w:p>
    <w:p w:rsidR="00623560" w:rsidRPr="00A03979" w:rsidRDefault="00623560" w:rsidP="007B3B8A">
      <w:pPr>
        <w:spacing w:line="276" w:lineRule="auto"/>
        <w:jc w:val="center"/>
        <w:rPr>
          <w:rFonts w:ascii="Arial" w:hAnsi="Arial" w:cs="Arial"/>
          <w:sz w:val="20"/>
        </w:rPr>
      </w:pPr>
      <w:proofErr w:type="spellStart"/>
      <w:r w:rsidRPr="00A03979">
        <w:rPr>
          <w:rFonts w:ascii="Arial" w:hAnsi="Arial" w:cs="Arial"/>
          <w:sz w:val="20"/>
        </w:rPr>
        <w:t>Fax</w:t>
      </w:r>
      <w:proofErr w:type="spellEnd"/>
      <w:r w:rsidRPr="00A03979">
        <w:rPr>
          <w:rFonts w:ascii="Arial" w:hAnsi="Arial" w:cs="Arial"/>
          <w:sz w:val="20"/>
        </w:rPr>
        <w:t>: (22) 846 65 67</w:t>
      </w:r>
    </w:p>
    <w:p w:rsidR="00623560" w:rsidRPr="00A03979" w:rsidRDefault="00623560" w:rsidP="00623560">
      <w:pPr>
        <w:pStyle w:val="Tekstpodstawowy"/>
        <w:spacing w:line="276" w:lineRule="auto"/>
        <w:rPr>
          <w:rFonts w:ascii="Arial" w:hAnsi="Arial" w:cs="Arial"/>
          <w:color w:val="000080"/>
          <w:sz w:val="20"/>
        </w:rPr>
      </w:pPr>
    </w:p>
    <w:p w:rsidR="00623560" w:rsidRPr="00A03979" w:rsidRDefault="00623560" w:rsidP="00623560">
      <w:pPr>
        <w:pStyle w:val="Tekstpodstawowy"/>
        <w:spacing w:line="276" w:lineRule="auto"/>
        <w:rPr>
          <w:rFonts w:ascii="Arial" w:hAnsi="Arial" w:cs="Arial"/>
          <w:sz w:val="20"/>
        </w:rPr>
      </w:pPr>
    </w:p>
    <w:p w:rsidR="00141E1E" w:rsidRPr="00184FAD" w:rsidRDefault="00F73715" w:rsidP="00F73715">
      <w:pPr>
        <w:tabs>
          <w:tab w:val="left" w:pos="4253"/>
          <w:tab w:val="left" w:pos="6804"/>
        </w:tabs>
        <w:rPr>
          <w:rFonts w:ascii="Arial" w:hAnsi="Arial" w:cs="Arial"/>
          <w:b/>
          <w:sz w:val="20"/>
        </w:rPr>
      </w:pPr>
      <w:r w:rsidRPr="00184FAD">
        <w:rPr>
          <w:rFonts w:ascii="Arial" w:hAnsi="Arial" w:cs="Arial"/>
          <w:b/>
          <w:sz w:val="20"/>
        </w:rPr>
        <w:t>Nasz zn</w:t>
      </w:r>
      <w:r w:rsidR="008B2EC8" w:rsidRPr="00184FAD">
        <w:rPr>
          <w:rFonts w:ascii="Arial" w:hAnsi="Arial" w:cs="Arial"/>
          <w:b/>
          <w:sz w:val="20"/>
        </w:rPr>
        <w:t xml:space="preserve">ak: 34/DU/Z/13 </w:t>
      </w:r>
      <w:r w:rsidR="008B2EC8" w:rsidRPr="00184FAD">
        <w:rPr>
          <w:rFonts w:ascii="Arial" w:hAnsi="Arial" w:cs="Arial"/>
          <w:b/>
          <w:sz w:val="20"/>
        </w:rPr>
        <w:tab/>
      </w:r>
      <w:r w:rsidR="008B2EC8" w:rsidRPr="00184FAD">
        <w:rPr>
          <w:rFonts w:ascii="Arial" w:hAnsi="Arial" w:cs="Arial"/>
          <w:b/>
          <w:sz w:val="20"/>
        </w:rPr>
        <w:tab/>
      </w:r>
      <w:r w:rsidR="00527F28">
        <w:rPr>
          <w:rFonts w:ascii="Arial" w:hAnsi="Arial" w:cs="Arial"/>
          <w:b/>
          <w:sz w:val="20"/>
        </w:rPr>
        <w:tab/>
      </w:r>
      <w:r w:rsidR="008B2EC8" w:rsidRPr="00184FAD">
        <w:rPr>
          <w:rFonts w:ascii="Arial" w:hAnsi="Arial" w:cs="Arial"/>
          <w:b/>
          <w:sz w:val="20"/>
        </w:rPr>
        <w:t>Data 16</w:t>
      </w:r>
      <w:r w:rsidR="00183CAD" w:rsidRPr="00184FAD">
        <w:rPr>
          <w:rFonts w:ascii="Arial" w:hAnsi="Arial" w:cs="Arial"/>
          <w:b/>
          <w:sz w:val="20"/>
        </w:rPr>
        <w:t>.01.2014</w:t>
      </w:r>
      <w:r w:rsidRPr="00184FAD">
        <w:rPr>
          <w:rFonts w:ascii="Arial" w:hAnsi="Arial" w:cs="Arial"/>
          <w:b/>
          <w:sz w:val="20"/>
        </w:rPr>
        <w:t xml:space="preserve"> r.</w:t>
      </w:r>
    </w:p>
    <w:p w:rsidR="00141E1E" w:rsidRDefault="00141E1E" w:rsidP="00F73715">
      <w:pPr>
        <w:tabs>
          <w:tab w:val="left" w:pos="4253"/>
          <w:tab w:val="left" w:pos="6804"/>
        </w:tabs>
        <w:rPr>
          <w:rFonts w:ascii="Arial" w:hAnsi="Arial" w:cs="Arial"/>
          <w:b/>
          <w:sz w:val="22"/>
          <w:szCs w:val="22"/>
        </w:rPr>
      </w:pPr>
    </w:p>
    <w:p w:rsidR="00F73715" w:rsidRPr="007A7556" w:rsidRDefault="00F73715" w:rsidP="00F73715">
      <w:pPr>
        <w:tabs>
          <w:tab w:val="left" w:pos="4253"/>
          <w:tab w:val="left" w:pos="6804"/>
        </w:tabs>
        <w:rPr>
          <w:rFonts w:ascii="Arial" w:hAnsi="Arial" w:cs="Arial"/>
          <w:sz w:val="22"/>
          <w:szCs w:val="22"/>
        </w:rPr>
      </w:pPr>
    </w:p>
    <w:p w:rsidR="00141E1E" w:rsidRPr="0085010B" w:rsidRDefault="00141E1E" w:rsidP="00141E1E">
      <w:pPr>
        <w:pStyle w:val="Nagwek3"/>
        <w:spacing w:line="360" w:lineRule="auto"/>
        <w:jc w:val="center"/>
        <w:rPr>
          <w:rFonts w:ascii="Tahoma" w:hAnsi="Tahoma" w:cs="Tahoma"/>
          <w:szCs w:val="24"/>
        </w:rPr>
      </w:pPr>
      <w:r w:rsidRPr="0085010B">
        <w:rPr>
          <w:rFonts w:ascii="Tahoma" w:hAnsi="Tahoma" w:cs="Tahoma"/>
          <w:szCs w:val="24"/>
        </w:rPr>
        <w:t xml:space="preserve">KOMUNIKAT nr </w:t>
      </w:r>
      <w:r w:rsidR="00183CAD">
        <w:rPr>
          <w:rFonts w:ascii="Tahoma" w:hAnsi="Tahoma" w:cs="Tahoma"/>
          <w:szCs w:val="24"/>
        </w:rPr>
        <w:t>1</w:t>
      </w:r>
    </w:p>
    <w:p w:rsidR="00141E1E" w:rsidRPr="00AC6B69" w:rsidRDefault="00141E1E" w:rsidP="00141E1E">
      <w:pPr>
        <w:spacing w:line="360" w:lineRule="auto"/>
        <w:jc w:val="center"/>
        <w:rPr>
          <w:rFonts w:ascii="Tahoma" w:hAnsi="Tahoma" w:cs="Tahoma"/>
          <w:b/>
          <w:szCs w:val="24"/>
        </w:rPr>
      </w:pPr>
      <w:r w:rsidRPr="0085010B">
        <w:rPr>
          <w:rFonts w:ascii="Tahoma" w:hAnsi="Tahoma" w:cs="Tahoma"/>
          <w:b/>
          <w:szCs w:val="24"/>
        </w:rPr>
        <w:t xml:space="preserve">do postępowania nr </w:t>
      </w:r>
      <w:r w:rsidR="00DF6523">
        <w:rPr>
          <w:rFonts w:ascii="Tahoma" w:hAnsi="Tahoma" w:cs="Tahoma"/>
          <w:b/>
          <w:szCs w:val="24"/>
        </w:rPr>
        <w:t>34</w:t>
      </w:r>
      <w:r w:rsidRPr="0085010B">
        <w:rPr>
          <w:rFonts w:ascii="Tahoma" w:hAnsi="Tahoma" w:cs="Tahoma"/>
          <w:b/>
          <w:szCs w:val="24"/>
        </w:rPr>
        <w:t>/DU/Z/1</w:t>
      </w:r>
      <w:r>
        <w:rPr>
          <w:rFonts w:ascii="Tahoma" w:hAnsi="Tahoma" w:cs="Tahoma"/>
          <w:b/>
          <w:szCs w:val="24"/>
        </w:rPr>
        <w:t>3</w:t>
      </w:r>
    </w:p>
    <w:p w:rsidR="00DF6523" w:rsidRPr="00906E55" w:rsidRDefault="00DF6523" w:rsidP="00141E1E">
      <w:pPr>
        <w:spacing w:line="276" w:lineRule="auto"/>
        <w:jc w:val="both"/>
        <w:rPr>
          <w:rFonts w:ascii="Tahoma" w:hAnsi="Tahoma" w:cs="Tahoma"/>
          <w:sz w:val="20"/>
        </w:rPr>
      </w:pPr>
    </w:p>
    <w:p w:rsidR="00141E1E" w:rsidRPr="00906E55" w:rsidRDefault="00141E1E" w:rsidP="00141E1E">
      <w:pPr>
        <w:spacing w:line="276" w:lineRule="auto"/>
        <w:jc w:val="both"/>
        <w:rPr>
          <w:rFonts w:ascii="Arial" w:hAnsi="Arial" w:cs="Arial"/>
          <w:sz w:val="20"/>
        </w:rPr>
      </w:pPr>
      <w:r w:rsidRPr="00906E55">
        <w:rPr>
          <w:rFonts w:ascii="Arial" w:hAnsi="Arial" w:cs="Arial"/>
          <w:sz w:val="20"/>
        </w:rPr>
        <w:t xml:space="preserve">Komisja ds. Zamówień Publicznych Instytutu Lotnictwa informuje, że do prowadzonego postępowania nr </w:t>
      </w:r>
      <w:r w:rsidR="003D3C11" w:rsidRPr="00906E55">
        <w:rPr>
          <w:rFonts w:ascii="Arial" w:hAnsi="Arial" w:cs="Arial"/>
          <w:sz w:val="20"/>
        </w:rPr>
        <w:t>34</w:t>
      </w:r>
      <w:r w:rsidRPr="00906E55">
        <w:rPr>
          <w:rFonts w:ascii="Arial" w:hAnsi="Arial" w:cs="Arial"/>
          <w:sz w:val="20"/>
        </w:rPr>
        <w:t>/DU</w:t>
      </w:r>
      <w:r w:rsidR="003D3C11" w:rsidRPr="00906E55">
        <w:rPr>
          <w:rFonts w:ascii="Arial" w:hAnsi="Arial" w:cs="Arial"/>
          <w:sz w:val="20"/>
        </w:rPr>
        <w:t>/</w:t>
      </w:r>
      <w:r w:rsidRPr="00906E55">
        <w:rPr>
          <w:rFonts w:ascii="Arial" w:hAnsi="Arial" w:cs="Arial"/>
          <w:sz w:val="20"/>
        </w:rPr>
        <w:t>Z/13 wpłynęły pytania, na które Zamawiający udzielił następującej odpowiedzi:</w:t>
      </w:r>
    </w:p>
    <w:p w:rsidR="00141E1E" w:rsidRPr="006B7B5F" w:rsidRDefault="00141E1E" w:rsidP="00141E1E">
      <w:pPr>
        <w:spacing w:line="276" w:lineRule="auto"/>
        <w:jc w:val="both"/>
        <w:rPr>
          <w:rFonts w:ascii="Arial" w:hAnsi="Arial" w:cs="Arial"/>
          <w:sz w:val="22"/>
          <w:szCs w:val="22"/>
        </w:rPr>
      </w:pPr>
    </w:p>
    <w:p w:rsidR="00141E1E" w:rsidRPr="006B7B5F" w:rsidRDefault="00141E1E" w:rsidP="00141E1E">
      <w:pPr>
        <w:spacing w:line="276" w:lineRule="auto"/>
        <w:rPr>
          <w:rFonts w:ascii="Arial" w:hAnsi="Arial" w:cs="Arial"/>
          <w:b/>
          <w:sz w:val="20"/>
        </w:rPr>
      </w:pPr>
      <w:r w:rsidRPr="006B7B5F">
        <w:rPr>
          <w:rFonts w:ascii="Arial" w:hAnsi="Arial" w:cs="Arial"/>
          <w:b/>
          <w:sz w:val="20"/>
        </w:rPr>
        <w:t>Pytanie nr  1</w:t>
      </w:r>
    </w:p>
    <w:p w:rsidR="00141E1E" w:rsidRPr="006B7B5F" w:rsidRDefault="006B7B5F" w:rsidP="00141E1E">
      <w:pPr>
        <w:spacing w:line="276" w:lineRule="auto"/>
        <w:jc w:val="both"/>
        <w:rPr>
          <w:rFonts w:ascii="Arial" w:hAnsi="Arial" w:cs="Arial"/>
          <w:b/>
          <w:sz w:val="20"/>
        </w:rPr>
      </w:pPr>
      <w:r w:rsidRPr="006B7B5F">
        <w:rPr>
          <w:rFonts w:ascii="Arial" w:hAnsi="Arial" w:cs="Arial"/>
          <w:color w:val="000000"/>
          <w:sz w:val="20"/>
        </w:rPr>
        <w:t xml:space="preserve">Pkt. 3 Zakres zmian, s. 3 </w:t>
      </w:r>
      <w:proofErr w:type="spellStart"/>
      <w:r w:rsidRPr="006B7B5F">
        <w:rPr>
          <w:rFonts w:ascii="Arial" w:hAnsi="Arial" w:cs="Arial"/>
          <w:color w:val="000000"/>
          <w:sz w:val="20"/>
        </w:rPr>
        <w:t>siwz</w:t>
      </w:r>
      <w:proofErr w:type="spellEnd"/>
      <w:r w:rsidRPr="006B7B5F">
        <w:rPr>
          <w:rFonts w:ascii="Arial" w:hAnsi="Arial" w:cs="Arial"/>
          <w:color w:val="000000"/>
          <w:sz w:val="20"/>
        </w:rPr>
        <w:t xml:space="preserve"> – Zamawiający przewiduje „przygotowania produktu lub wykonania usługi niezbędnych dla prawidłowej realizacji Przedmiotu Umowy, a których nie przewiduje Przedmiot Umowy i/lub Wymagania”, wykonawca zwraca się o wyjaśnienie, co Zamawiający rozumie przez tego rodzaju zmiany? Zgodnie z art. 140 ust. 1 </w:t>
      </w:r>
      <w:proofErr w:type="spellStart"/>
      <w:r w:rsidRPr="006B7B5F">
        <w:rPr>
          <w:rFonts w:ascii="Arial" w:hAnsi="Arial" w:cs="Arial"/>
          <w:color w:val="000000"/>
          <w:sz w:val="20"/>
        </w:rPr>
        <w:t>Pzp</w:t>
      </w:r>
      <w:proofErr w:type="spellEnd"/>
      <w:r w:rsidRPr="006B7B5F">
        <w:rPr>
          <w:rFonts w:ascii="Arial" w:hAnsi="Arial" w:cs="Arial"/>
          <w:color w:val="000000"/>
          <w:sz w:val="20"/>
        </w:rPr>
        <w:t xml:space="preserve"> zakres świadczenia wykonawcy jest tożsamy ze zobowiązaniem wynikającym z oferty, a ewentualne wykonanie takich świadczeń powinno zostać zrealizowane jako zamówienie dodatkowe na podstawie art. 67 ust. 1 </w:t>
      </w:r>
      <w:proofErr w:type="spellStart"/>
      <w:r w:rsidRPr="006B7B5F">
        <w:rPr>
          <w:rFonts w:ascii="Arial" w:hAnsi="Arial" w:cs="Arial"/>
          <w:color w:val="000000"/>
          <w:sz w:val="20"/>
        </w:rPr>
        <w:t>pkt</w:t>
      </w:r>
      <w:proofErr w:type="spellEnd"/>
      <w:r w:rsidRPr="006B7B5F">
        <w:rPr>
          <w:rFonts w:ascii="Arial" w:hAnsi="Arial" w:cs="Arial"/>
          <w:color w:val="000000"/>
          <w:sz w:val="20"/>
        </w:rPr>
        <w:t xml:space="preserve"> 5) </w:t>
      </w:r>
      <w:proofErr w:type="spellStart"/>
      <w:r w:rsidRPr="006B7B5F">
        <w:rPr>
          <w:rFonts w:ascii="Arial" w:hAnsi="Arial" w:cs="Arial"/>
          <w:color w:val="000000"/>
          <w:sz w:val="20"/>
        </w:rPr>
        <w:t>Pzp</w:t>
      </w:r>
      <w:proofErr w:type="spellEnd"/>
      <w:r w:rsidRPr="006B7B5F">
        <w:rPr>
          <w:rFonts w:ascii="Arial" w:hAnsi="Arial" w:cs="Arial"/>
          <w:color w:val="000000"/>
          <w:sz w:val="20"/>
        </w:rPr>
        <w:t>. W związku z powyższym, wykonawca zwraca się o potwierdzenie, że ewentualne zmiany, o których mowa w ww. postanowieniu będą objęte dodatkową płatnością, ewentualnie o wykreślenie ww. postanowienia</w:t>
      </w:r>
      <w:r w:rsidR="002C351F">
        <w:rPr>
          <w:rFonts w:ascii="Arial" w:hAnsi="Arial" w:cs="Arial"/>
          <w:color w:val="000000"/>
          <w:sz w:val="20"/>
        </w:rPr>
        <w:t>.</w:t>
      </w:r>
    </w:p>
    <w:p w:rsidR="006B7B5F" w:rsidRDefault="006B7B5F" w:rsidP="00141E1E">
      <w:pPr>
        <w:spacing w:line="276" w:lineRule="auto"/>
        <w:jc w:val="both"/>
        <w:rPr>
          <w:rFonts w:ascii="Arial" w:hAnsi="Arial" w:cs="Arial"/>
          <w:b/>
          <w:sz w:val="20"/>
        </w:rPr>
      </w:pPr>
    </w:p>
    <w:p w:rsidR="00141E1E" w:rsidRPr="006B7B5F" w:rsidRDefault="00141E1E" w:rsidP="00141E1E">
      <w:pPr>
        <w:spacing w:line="276" w:lineRule="auto"/>
        <w:jc w:val="both"/>
        <w:rPr>
          <w:rFonts w:ascii="Arial" w:hAnsi="Arial" w:cs="Arial"/>
          <w:b/>
          <w:sz w:val="20"/>
        </w:rPr>
      </w:pPr>
      <w:r w:rsidRPr="006B7B5F">
        <w:rPr>
          <w:rFonts w:ascii="Arial" w:hAnsi="Arial" w:cs="Arial"/>
          <w:b/>
          <w:sz w:val="20"/>
        </w:rPr>
        <w:t>Odpowiedź</w:t>
      </w:r>
    </w:p>
    <w:p w:rsidR="006B7B5F" w:rsidRDefault="006150E5" w:rsidP="006150E5">
      <w:pPr>
        <w:spacing w:line="276" w:lineRule="auto"/>
        <w:jc w:val="both"/>
        <w:rPr>
          <w:rFonts w:ascii="Arial" w:hAnsi="Arial" w:cs="Arial"/>
          <w:color w:val="000000"/>
          <w:sz w:val="20"/>
        </w:rPr>
      </w:pPr>
      <w:r w:rsidRPr="006150E5">
        <w:rPr>
          <w:rFonts w:ascii="Arial" w:hAnsi="Arial" w:cs="Arial"/>
          <w:color w:val="000000"/>
          <w:sz w:val="20"/>
        </w:rPr>
        <w:t>Zamawiaj</w:t>
      </w:r>
      <w:r>
        <w:rPr>
          <w:rFonts w:ascii="Arial" w:hAnsi="Arial" w:cs="Arial"/>
          <w:color w:val="000000"/>
          <w:sz w:val="20"/>
        </w:rPr>
        <w:t>ą</w:t>
      </w:r>
      <w:r w:rsidRPr="006150E5">
        <w:rPr>
          <w:rFonts w:ascii="Arial" w:hAnsi="Arial" w:cs="Arial"/>
          <w:color w:val="000000"/>
          <w:sz w:val="20"/>
        </w:rPr>
        <w:t>cy przewidział możliwość dokonania zmian w umowie zgodnie z art. 144</w:t>
      </w:r>
      <w:r>
        <w:rPr>
          <w:rFonts w:ascii="Arial" w:hAnsi="Arial" w:cs="Arial"/>
          <w:color w:val="000000"/>
          <w:sz w:val="20"/>
        </w:rPr>
        <w:t xml:space="preserve"> ustawy PZP. Zakres zmian jest określony w ogłoszeniu, SIWZ oraz w projekcie umowy.</w:t>
      </w:r>
      <w:r w:rsidR="00D20097">
        <w:rPr>
          <w:rFonts w:ascii="Arial" w:hAnsi="Arial" w:cs="Arial"/>
          <w:color w:val="000000"/>
          <w:sz w:val="20"/>
        </w:rPr>
        <w:t xml:space="preserve"> </w:t>
      </w:r>
      <w:r w:rsidR="00AB192F" w:rsidRPr="00AB192F">
        <w:rPr>
          <w:rFonts w:ascii="Arial" w:hAnsi="Arial" w:cs="Arial"/>
          <w:sz w:val="20"/>
        </w:rPr>
        <w:t xml:space="preserve">Zamawiający powołuje się na § 16 ust. 4 projektu umowy.  </w:t>
      </w:r>
      <w:r w:rsidR="001D5D5A">
        <w:rPr>
          <w:rFonts w:ascii="Arial" w:hAnsi="Arial" w:cs="Arial"/>
          <w:color w:val="000000"/>
          <w:sz w:val="20"/>
        </w:rPr>
        <w:t xml:space="preserve">W przypadku konieczności wprowadzenia zmian w umowie, </w:t>
      </w:r>
      <w:r w:rsidR="004D6AF4">
        <w:rPr>
          <w:rFonts w:ascii="Arial" w:hAnsi="Arial" w:cs="Arial"/>
          <w:color w:val="000000"/>
          <w:sz w:val="20"/>
        </w:rPr>
        <w:t xml:space="preserve">zmiany te </w:t>
      </w:r>
      <w:r w:rsidR="001D5D5A">
        <w:rPr>
          <w:rFonts w:ascii="Arial" w:hAnsi="Arial" w:cs="Arial"/>
          <w:color w:val="000000"/>
          <w:sz w:val="20"/>
        </w:rPr>
        <w:t xml:space="preserve">będą realizowane zgodnie z zapisami SIWZ i ustawą PZP. </w:t>
      </w:r>
    </w:p>
    <w:p w:rsidR="00DF7E00" w:rsidRDefault="00DF7E00" w:rsidP="006150E5">
      <w:pPr>
        <w:spacing w:line="276" w:lineRule="auto"/>
        <w:jc w:val="both"/>
        <w:rPr>
          <w:rFonts w:ascii="Arial" w:hAnsi="Arial" w:cs="Arial"/>
          <w:color w:val="000000"/>
          <w:sz w:val="20"/>
        </w:rPr>
      </w:pPr>
    </w:p>
    <w:p w:rsidR="00DF7E00" w:rsidRPr="00D20097" w:rsidRDefault="00DF7E00" w:rsidP="006150E5">
      <w:pPr>
        <w:spacing w:line="276" w:lineRule="auto"/>
        <w:jc w:val="both"/>
        <w:rPr>
          <w:rFonts w:ascii="Arial" w:hAnsi="Arial" w:cs="Arial"/>
          <w:b/>
          <w:color w:val="000000"/>
          <w:sz w:val="20"/>
        </w:rPr>
      </w:pPr>
      <w:r w:rsidRPr="00D20097">
        <w:rPr>
          <w:rFonts w:ascii="Arial" w:hAnsi="Arial" w:cs="Arial"/>
          <w:b/>
          <w:color w:val="000000"/>
          <w:sz w:val="20"/>
        </w:rPr>
        <w:t>Pytanie nr 2</w:t>
      </w:r>
    </w:p>
    <w:p w:rsidR="00D20097" w:rsidRPr="009473B6" w:rsidRDefault="00D20097" w:rsidP="00D20097">
      <w:pPr>
        <w:spacing w:line="280" w:lineRule="exact"/>
        <w:jc w:val="both"/>
        <w:rPr>
          <w:rFonts w:ascii="Arial" w:hAnsi="Arial" w:cs="Arial"/>
          <w:color w:val="000000"/>
          <w:sz w:val="20"/>
        </w:rPr>
      </w:pPr>
      <w:r w:rsidRPr="009473B6">
        <w:rPr>
          <w:rFonts w:ascii="Arial" w:hAnsi="Arial" w:cs="Arial"/>
          <w:color w:val="000000"/>
          <w:sz w:val="20"/>
        </w:rPr>
        <w:t xml:space="preserve">Pkt. 4 Zakres zmian, s. 3 </w:t>
      </w:r>
      <w:proofErr w:type="spellStart"/>
      <w:r w:rsidRPr="009473B6">
        <w:rPr>
          <w:rFonts w:ascii="Arial" w:hAnsi="Arial" w:cs="Arial"/>
          <w:color w:val="000000"/>
          <w:sz w:val="20"/>
        </w:rPr>
        <w:t>siwz</w:t>
      </w:r>
      <w:proofErr w:type="spellEnd"/>
      <w:r w:rsidRPr="009473B6">
        <w:rPr>
          <w:rFonts w:ascii="Arial" w:hAnsi="Arial" w:cs="Arial"/>
          <w:color w:val="000000"/>
          <w:sz w:val="20"/>
        </w:rPr>
        <w:t xml:space="preserve"> – Zamawiający przewiduje możliwość „zmiany terminu realizacji Umowy w przypadku zaistnienia okoliczności lub zdarzeń uniemożliwiających realizację Umowy w</w:t>
      </w:r>
      <w:r>
        <w:rPr>
          <w:rFonts w:ascii="Arial" w:hAnsi="Arial" w:cs="Arial"/>
          <w:color w:val="000000"/>
          <w:sz w:val="20"/>
        </w:rPr>
        <w:t> </w:t>
      </w:r>
      <w:r w:rsidRPr="009473B6">
        <w:rPr>
          <w:rFonts w:ascii="Arial" w:hAnsi="Arial" w:cs="Arial"/>
          <w:color w:val="000000"/>
          <w:sz w:val="20"/>
        </w:rPr>
        <w:t>wyznaczonym Terminie, na które Strony nie miały wpływu”. Wykonawca zwraca się o potwierdzenie, że postanowienie to pozwala jedynie na wydłużenie terminu realizacji zamówienia</w:t>
      </w:r>
    </w:p>
    <w:p w:rsidR="00DF7E00" w:rsidRDefault="00DF7E00" w:rsidP="006150E5">
      <w:pPr>
        <w:spacing w:line="276" w:lineRule="auto"/>
        <w:jc w:val="both"/>
        <w:rPr>
          <w:rFonts w:ascii="Arial" w:hAnsi="Arial" w:cs="Arial"/>
          <w:color w:val="000000"/>
          <w:sz w:val="20"/>
        </w:rPr>
      </w:pPr>
    </w:p>
    <w:p w:rsidR="002C351F" w:rsidRPr="00F8523B" w:rsidRDefault="002C351F" w:rsidP="006150E5">
      <w:pPr>
        <w:spacing w:line="276" w:lineRule="auto"/>
        <w:jc w:val="both"/>
        <w:rPr>
          <w:rFonts w:ascii="Arial" w:hAnsi="Arial" w:cs="Arial"/>
          <w:b/>
          <w:color w:val="000000"/>
          <w:sz w:val="20"/>
        </w:rPr>
      </w:pPr>
      <w:r w:rsidRPr="00F8523B">
        <w:rPr>
          <w:rFonts w:ascii="Arial" w:hAnsi="Arial" w:cs="Arial"/>
          <w:b/>
          <w:color w:val="000000"/>
          <w:sz w:val="20"/>
        </w:rPr>
        <w:t>Odpowiedź</w:t>
      </w:r>
    </w:p>
    <w:p w:rsidR="002C351F" w:rsidRDefault="00930049" w:rsidP="006150E5">
      <w:pPr>
        <w:spacing w:line="276" w:lineRule="auto"/>
        <w:jc w:val="both"/>
        <w:rPr>
          <w:rFonts w:ascii="Arial" w:hAnsi="Arial" w:cs="Arial"/>
          <w:color w:val="000000"/>
          <w:sz w:val="20"/>
        </w:rPr>
      </w:pPr>
      <w:r>
        <w:rPr>
          <w:rFonts w:ascii="Arial" w:hAnsi="Arial" w:cs="Arial"/>
          <w:color w:val="000000"/>
          <w:sz w:val="20"/>
        </w:rPr>
        <w:t>Zamawiający informuje, że zapis ten pozostaje bez zmian</w:t>
      </w:r>
    </w:p>
    <w:p w:rsidR="00184FAD" w:rsidRDefault="00184FAD" w:rsidP="006150E5">
      <w:pPr>
        <w:spacing w:line="276" w:lineRule="auto"/>
        <w:jc w:val="both"/>
        <w:rPr>
          <w:rFonts w:ascii="Arial" w:hAnsi="Arial" w:cs="Arial"/>
          <w:b/>
          <w:color w:val="000000"/>
          <w:sz w:val="20"/>
        </w:rPr>
      </w:pPr>
    </w:p>
    <w:p w:rsidR="005E39AF" w:rsidRDefault="005E39AF" w:rsidP="006150E5">
      <w:pPr>
        <w:spacing w:line="276" w:lineRule="auto"/>
        <w:jc w:val="both"/>
        <w:rPr>
          <w:rFonts w:ascii="Arial" w:hAnsi="Arial" w:cs="Arial"/>
          <w:b/>
          <w:color w:val="000000"/>
          <w:sz w:val="20"/>
        </w:rPr>
      </w:pPr>
    </w:p>
    <w:p w:rsidR="005E39AF" w:rsidRDefault="005E39AF" w:rsidP="006150E5">
      <w:pPr>
        <w:spacing w:line="276" w:lineRule="auto"/>
        <w:jc w:val="both"/>
        <w:rPr>
          <w:rFonts w:ascii="Arial" w:hAnsi="Arial" w:cs="Arial"/>
          <w:b/>
          <w:color w:val="000000"/>
          <w:sz w:val="20"/>
        </w:rPr>
      </w:pPr>
    </w:p>
    <w:p w:rsidR="00930049" w:rsidRPr="00930049" w:rsidRDefault="00930049" w:rsidP="006150E5">
      <w:pPr>
        <w:spacing w:line="276" w:lineRule="auto"/>
        <w:jc w:val="both"/>
        <w:rPr>
          <w:rFonts w:ascii="Arial" w:hAnsi="Arial" w:cs="Arial"/>
          <w:b/>
          <w:color w:val="000000"/>
          <w:sz w:val="20"/>
        </w:rPr>
      </w:pPr>
      <w:r w:rsidRPr="00930049">
        <w:rPr>
          <w:rFonts w:ascii="Arial" w:hAnsi="Arial" w:cs="Arial"/>
          <w:b/>
          <w:color w:val="000000"/>
          <w:sz w:val="20"/>
        </w:rPr>
        <w:lastRenderedPageBreak/>
        <w:t>Pytanie nr 3</w:t>
      </w:r>
    </w:p>
    <w:p w:rsidR="00930049" w:rsidRPr="009473B6" w:rsidRDefault="00930049" w:rsidP="00930049">
      <w:pPr>
        <w:spacing w:line="280" w:lineRule="exact"/>
        <w:jc w:val="both"/>
        <w:rPr>
          <w:rFonts w:ascii="Arial" w:hAnsi="Arial" w:cs="Arial"/>
          <w:color w:val="000000"/>
          <w:sz w:val="20"/>
        </w:rPr>
      </w:pPr>
      <w:r w:rsidRPr="009473B6">
        <w:rPr>
          <w:rFonts w:ascii="Arial" w:hAnsi="Arial" w:cs="Arial"/>
          <w:color w:val="000000"/>
          <w:sz w:val="20"/>
        </w:rPr>
        <w:t xml:space="preserve">Pkt. 6 Zakres zmian, s. 3 </w:t>
      </w:r>
      <w:proofErr w:type="spellStart"/>
      <w:r w:rsidRPr="009473B6">
        <w:rPr>
          <w:rFonts w:ascii="Arial" w:hAnsi="Arial" w:cs="Arial"/>
          <w:color w:val="000000"/>
          <w:sz w:val="20"/>
        </w:rPr>
        <w:t>siwz</w:t>
      </w:r>
      <w:proofErr w:type="spellEnd"/>
      <w:r w:rsidRPr="009473B6">
        <w:rPr>
          <w:rFonts w:ascii="Arial" w:hAnsi="Arial" w:cs="Arial"/>
          <w:color w:val="000000"/>
          <w:sz w:val="20"/>
        </w:rPr>
        <w:t xml:space="preserve"> – Zamawiający przewiduje możliwość zmiany umowy w przypadku wystąpienia okoliczności, których Zamawiający nie mógł przewidzieć w dniu podpisania umowy. Ww. postanowienie pozwala na dowolną zmianę umowy w przypadku wystąpienia jakichkolwiek okoliczności, które nie muszą nawet być powiązane z realizacją umowy. W związku z powyższym wykonawca zwraca się o wykreślenie ww. postanowienia, ewentualnie, o doprecyzowanie w jakiego rodzaju nieprzewidzianych okolicznościach i jakiego rodzaju zmiany mogą zostać dokonane?</w:t>
      </w:r>
    </w:p>
    <w:p w:rsidR="00930049" w:rsidRDefault="00930049" w:rsidP="006150E5">
      <w:pPr>
        <w:spacing w:line="276" w:lineRule="auto"/>
        <w:jc w:val="both"/>
        <w:rPr>
          <w:rFonts w:ascii="Arial" w:hAnsi="Arial" w:cs="Arial"/>
          <w:color w:val="000000"/>
          <w:sz w:val="20"/>
        </w:rPr>
      </w:pPr>
    </w:p>
    <w:p w:rsidR="00930049" w:rsidRPr="00930049" w:rsidRDefault="00930049" w:rsidP="006150E5">
      <w:pPr>
        <w:spacing w:line="276" w:lineRule="auto"/>
        <w:jc w:val="both"/>
        <w:rPr>
          <w:rFonts w:ascii="Arial" w:hAnsi="Arial" w:cs="Arial"/>
          <w:b/>
          <w:color w:val="000000"/>
          <w:sz w:val="20"/>
        </w:rPr>
      </w:pPr>
      <w:r w:rsidRPr="00930049">
        <w:rPr>
          <w:rFonts w:ascii="Arial" w:hAnsi="Arial" w:cs="Arial"/>
          <w:b/>
          <w:color w:val="000000"/>
          <w:sz w:val="20"/>
        </w:rPr>
        <w:t>Odpowiedź</w:t>
      </w:r>
    </w:p>
    <w:p w:rsidR="00930049" w:rsidRDefault="00930049" w:rsidP="00930049">
      <w:pPr>
        <w:spacing w:line="276" w:lineRule="auto"/>
        <w:jc w:val="both"/>
        <w:rPr>
          <w:rFonts w:ascii="Arial" w:hAnsi="Arial" w:cs="Arial"/>
          <w:color w:val="000000"/>
          <w:sz w:val="20"/>
        </w:rPr>
      </w:pPr>
      <w:r>
        <w:rPr>
          <w:rFonts w:ascii="Arial" w:hAnsi="Arial" w:cs="Arial"/>
          <w:color w:val="000000"/>
          <w:sz w:val="20"/>
        </w:rPr>
        <w:t>Zamawiający informuje, że zapis ten pozostaje bez zmian</w:t>
      </w:r>
    </w:p>
    <w:p w:rsidR="00930049" w:rsidRDefault="00930049" w:rsidP="00930049">
      <w:pPr>
        <w:spacing w:line="276" w:lineRule="auto"/>
        <w:jc w:val="both"/>
        <w:rPr>
          <w:rFonts w:ascii="Arial" w:hAnsi="Arial" w:cs="Arial"/>
          <w:color w:val="000000"/>
          <w:sz w:val="20"/>
        </w:rPr>
      </w:pPr>
    </w:p>
    <w:p w:rsidR="00CF1DEC" w:rsidRPr="00930049" w:rsidRDefault="00CF1DEC" w:rsidP="00CF1DEC">
      <w:pPr>
        <w:spacing w:line="276" w:lineRule="auto"/>
        <w:jc w:val="both"/>
        <w:rPr>
          <w:rFonts w:ascii="Arial" w:hAnsi="Arial" w:cs="Arial"/>
          <w:b/>
          <w:color w:val="000000"/>
          <w:sz w:val="20"/>
        </w:rPr>
      </w:pPr>
      <w:r w:rsidRPr="00930049">
        <w:rPr>
          <w:rFonts w:ascii="Arial" w:hAnsi="Arial" w:cs="Arial"/>
          <w:b/>
          <w:color w:val="000000"/>
          <w:sz w:val="20"/>
        </w:rPr>
        <w:t xml:space="preserve">Pytanie nr </w:t>
      </w:r>
      <w:r>
        <w:rPr>
          <w:rFonts w:ascii="Arial" w:hAnsi="Arial" w:cs="Arial"/>
          <w:b/>
          <w:color w:val="000000"/>
          <w:sz w:val="20"/>
        </w:rPr>
        <w:t>4</w:t>
      </w:r>
    </w:p>
    <w:p w:rsidR="00CF1DEC" w:rsidRPr="009473B6" w:rsidRDefault="00CF1DEC" w:rsidP="00CF1DEC">
      <w:pPr>
        <w:spacing w:line="280" w:lineRule="exact"/>
        <w:jc w:val="both"/>
        <w:rPr>
          <w:rFonts w:ascii="Arial" w:hAnsi="Arial" w:cs="Arial"/>
          <w:color w:val="000000"/>
          <w:sz w:val="20"/>
        </w:rPr>
      </w:pPr>
      <w:r w:rsidRPr="009473B6">
        <w:rPr>
          <w:rFonts w:ascii="Arial" w:hAnsi="Arial" w:cs="Arial"/>
          <w:color w:val="000000"/>
          <w:sz w:val="20"/>
        </w:rPr>
        <w:t xml:space="preserve">Warunki udziału w postępowaniu, </w:t>
      </w:r>
      <w:proofErr w:type="spellStart"/>
      <w:r w:rsidRPr="009473B6">
        <w:rPr>
          <w:rFonts w:ascii="Arial" w:hAnsi="Arial" w:cs="Arial"/>
          <w:color w:val="000000"/>
          <w:sz w:val="20"/>
        </w:rPr>
        <w:t>Pkt</w:t>
      </w:r>
      <w:proofErr w:type="spellEnd"/>
      <w:r w:rsidRPr="009473B6">
        <w:rPr>
          <w:rFonts w:ascii="Arial" w:hAnsi="Arial" w:cs="Arial"/>
          <w:color w:val="000000"/>
          <w:sz w:val="20"/>
        </w:rPr>
        <w:t xml:space="preserve"> 1 lit. d) tiret pierwsze punkt pierwszy </w:t>
      </w:r>
      <w:proofErr w:type="spellStart"/>
      <w:r w:rsidRPr="009473B6">
        <w:rPr>
          <w:rFonts w:ascii="Arial" w:hAnsi="Arial" w:cs="Arial"/>
          <w:color w:val="000000"/>
          <w:sz w:val="20"/>
        </w:rPr>
        <w:t>siwz</w:t>
      </w:r>
      <w:proofErr w:type="spellEnd"/>
      <w:r w:rsidRPr="009473B6">
        <w:rPr>
          <w:rFonts w:ascii="Arial" w:hAnsi="Arial" w:cs="Arial"/>
          <w:color w:val="000000"/>
          <w:sz w:val="20"/>
        </w:rPr>
        <w:t xml:space="preserve"> – Zamawiający wymaga, aby wykonawca miał wskaźnik bieżącej płynności finansowej </w:t>
      </w:r>
      <w:proofErr w:type="spellStart"/>
      <w:r w:rsidRPr="009473B6">
        <w:rPr>
          <w:rFonts w:ascii="Arial" w:hAnsi="Arial" w:cs="Arial"/>
          <w:color w:val="000000"/>
          <w:sz w:val="20"/>
        </w:rPr>
        <w:t>Current</w:t>
      </w:r>
      <w:proofErr w:type="spellEnd"/>
      <w:r w:rsidRPr="009473B6">
        <w:rPr>
          <w:rFonts w:ascii="Arial" w:hAnsi="Arial" w:cs="Arial"/>
          <w:color w:val="000000"/>
          <w:sz w:val="20"/>
        </w:rPr>
        <w:t xml:space="preserve"> </w:t>
      </w:r>
      <w:proofErr w:type="spellStart"/>
      <w:r w:rsidRPr="009473B6">
        <w:rPr>
          <w:rFonts w:ascii="Arial" w:hAnsi="Arial" w:cs="Arial"/>
          <w:color w:val="000000"/>
          <w:sz w:val="20"/>
        </w:rPr>
        <w:t>Ratio</w:t>
      </w:r>
      <w:proofErr w:type="spellEnd"/>
      <w:r w:rsidRPr="009473B6">
        <w:rPr>
          <w:rFonts w:ascii="Arial" w:hAnsi="Arial" w:cs="Arial"/>
          <w:color w:val="000000"/>
          <w:sz w:val="20"/>
        </w:rPr>
        <w:t xml:space="preserve"> (CR) rozumiany jako stosunek aktywów obrotowych do zobowiązań bieżących (krótkoterminowych) nie mniejszy, niż 1,1, przy czym, w przypadku wykonawców wspólnie ubiegających się o zamówienie warunek ten odnosi się do wykonawcy, który wykazuje przychód netto ze sprzedaży produktów, towarów i materiałów w największej części składającej się na spełnienie warunku o którym mowa powyżej (część opisowa sprawozdania, w której zamieszczony został wskaźnik, a w przypadku wykonawców niezobowiązanych do sporządzania sprawozdania – innych dokumentów potwierdzających wskaźnik). Wykonawca zwraca się o wykreślenie ww. części opisu sposobu oceny spełniania warunku udziału w postępowaniu. Nie każde sprawozdanie finansowe zawiera </w:t>
      </w:r>
      <w:proofErr w:type="spellStart"/>
      <w:r w:rsidRPr="009473B6">
        <w:rPr>
          <w:rFonts w:ascii="Arial" w:hAnsi="Arial" w:cs="Arial"/>
          <w:color w:val="000000"/>
          <w:sz w:val="20"/>
        </w:rPr>
        <w:t>current</w:t>
      </w:r>
      <w:proofErr w:type="spellEnd"/>
      <w:r w:rsidRPr="009473B6">
        <w:rPr>
          <w:rFonts w:ascii="Arial" w:hAnsi="Arial" w:cs="Arial"/>
          <w:color w:val="000000"/>
          <w:sz w:val="20"/>
        </w:rPr>
        <w:t xml:space="preserve"> </w:t>
      </w:r>
      <w:proofErr w:type="spellStart"/>
      <w:r w:rsidRPr="009473B6">
        <w:rPr>
          <w:rFonts w:ascii="Arial" w:hAnsi="Arial" w:cs="Arial"/>
          <w:color w:val="000000"/>
          <w:sz w:val="20"/>
        </w:rPr>
        <w:t>ratio</w:t>
      </w:r>
      <w:proofErr w:type="spellEnd"/>
      <w:r w:rsidRPr="009473B6">
        <w:rPr>
          <w:rFonts w:ascii="Arial" w:hAnsi="Arial" w:cs="Arial"/>
          <w:color w:val="000000"/>
          <w:sz w:val="20"/>
        </w:rPr>
        <w:t>, a stosunek aktywów obrotowych do zobowiązań bieżących (krótkoterminowych) może być różny zależnie od metody przyjętej w przygotowywaniu sprawozdania. Ewentualnie wykonawca zwraca się o wskazanie metody porównywania CR wyliczonych na podstawie aktywów obrotowych i zobowiązań bieżących według różnych metod kalkulacji. W obecnej redakcji ww. warunek narusza zasadę równego traktowania, gdyż może się okazać, że wykonawca zostanie wykluczony ze względu na to, że według stosowanych przez niego metod księgowych stosunek wyniesie mniej niż 1,1, w przypadku zastosowania innych metod księgowania byłby on wyższy i pozwalał spełnić wymagania.</w:t>
      </w:r>
    </w:p>
    <w:p w:rsidR="00CF1DEC" w:rsidRDefault="00CF1DEC" w:rsidP="00930049">
      <w:pPr>
        <w:spacing w:line="276" w:lineRule="auto"/>
        <w:jc w:val="both"/>
        <w:rPr>
          <w:rFonts w:ascii="Arial" w:hAnsi="Arial" w:cs="Arial"/>
          <w:color w:val="000000"/>
          <w:sz w:val="20"/>
        </w:rPr>
      </w:pPr>
    </w:p>
    <w:p w:rsidR="00CF1DEC" w:rsidRPr="00930049" w:rsidRDefault="00CF1DEC" w:rsidP="00CF1DEC">
      <w:pPr>
        <w:spacing w:line="276" w:lineRule="auto"/>
        <w:jc w:val="both"/>
        <w:rPr>
          <w:rFonts w:ascii="Arial" w:hAnsi="Arial" w:cs="Arial"/>
          <w:b/>
          <w:color w:val="000000"/>
          <w:sz w:val="20"/>
        </w:rPr>
      </w:pPr>
      <w:r w:rsidRPr="00930049">
        <w:rPr>
          <w:rFonts w:ascii="Arial" w:hAnsi="Arial" w:cs="Arial"/>
          <w:b/>
          <w:color w:val="000000"/>
          <w:sz w:val="20"/>
        </w:rPr>
        <w:t>Odpowiedź</w:t>
      </w:r>
    </w:p>
    <w:p w:rsidR="00CF1DEC" w:rsidRPr="009C33F8" w:rsidRDefault="00BC0723" w:rsidP="00930049">
      <w:pPr>
        <w:spacing w:line="276" w:lineRule="auto"/>
        <w:jc w:val="both"/>
        <w:rPr>
          <w:rFonts w:ascii="Arial" w:hAnsi="Arial" w:cs="Arial"/>
          <w:color w:val="000000"/>
          <w:sz w:val="20"/>
        </w:rPr>
      </w:pPr>
      <w:r w:rsidRPr="009C33F8">
        <w:rPr>
          <w:rFonts w:ascii="Arial" w:hAnsi="Arial" w:cs="Arial"/>
          <w:color w:val="000000"/>
          <w:sz w:val="20"/>
        </w:rPr>
        <w:t>Zamawiający informuje, że zapis ten pozostaje bez zmian.</w:t>
      </w:r>
    </w:p>
    <w:p w:rsidR="006E5A39" w:rsidRDefault="006E5A39" w:rsidP="00930049">
      <w:pPr>
        <w:spacing w:line="276" w:lineRule="auto"/>
        <w:jc w:val="both"/>
        <w:rPr>
          <w:rFonts w:ascii="Arial" w:hAnsi="Arial" w:cs="Arial"/>
          <w:color w:val="000000"/>
          <w:sz w:val="20"/>
        </w:rPr>
      </w:pPr>
    </w:p>
    <w:p w:rsidR="006E5A39" w:rsidRPr="00930049" w:rsidRDefault="006E5A39" w:rsidP="006E5A39">
      <w:pPr>
        <w:spacing w:line="276" w:lineRule="auto"/>
        <w:jc w:val="both"/>
        <w:rPr>
          <w:rFonts w:ascii="Arial" w:hAnsi="Arial" w:cs="Arial"/>
          <w:b/>
          <w:color w:val="000000"/>
          <w:sz w:val="20"/>
        </w:rPr>
      </w:pPr>
      <w:r w:rsidRPr="00930049">
        <w:rPr>
          <w:rFonts w:ascii="Arial" w:hAnsi="Arial" w:cs="Arial"/>
          <w:b/>
          <w:color w:val="000000"/>
          <w:sz w:val="20"/>
        </w:rPr>
        <w:t xml:space="preserve">Pytanie nr </w:t>
      </w:r>
      <w:r>
        <w:rPr>
          <w:rFonts w:ascii="Arial" w:hAnsi="Arial" w:cs="Arial"/>
          <w:b/>
          <w:color w:val="000000"/>
          <w:sz w:val="20"/>
        </w:rPr>
        <w:t>5</w:t>
      </w:r>
    </w:p>
    <w:p w:rsidR="00FF7A2B" w:rsidRPr="009473B6" w:rsidRDefault="00FF7A2B" w:rsidP="00FF7A2B">
      <w:pPr>
        <w:spacing w:line="280" w:lineRule="exact"/>
        <w:jc w:val="both"/>
        <w:rPr>
          <w:rFonts w:ascii="Arial" w:hAnsi="Arial" w:cs="Arial"/>
          <w:color w:val="000000"/>
          <w:sz w:val="20"/>
        </w:rPr>
      </w:pPr>
      <w:r w:rsidRPr="009473B6">
        <w:rPr>
          <w:rFonts w:ascii="Arial" w:hAnsi="Arial" w:cs="Arial"/>
          <w:color w:val="000000"/>
          <w:sz w:val="20"/>
        </w:rPr>
        <w:t xml:space="preserve">Warunki udziału w postępowaniu, </w:t>
      </w:r>
      <w:proofErr w:type="spellStart"/>
      <w:r w:rsidRPr="009473B6">
        <w:rPr>
          <w:rFonts w:ascii="Arial" w:hAnsi="Arial" w:cs="Arial"/>
          <w:color w:val="000000"/>
          <w:sz w:val="20"/>
        </w:rPr>
        <w:t>Pkt</w:t>
      </w:r>
      <w:proofErr w:type="spellEnd"/>
      <w:r w:rsidRPr="009473B6">
        <w:rPr>
          <w:rFonts w:ascii="Arial" w:hAnsi="Arial" w:cs="Arial"/>
          <w:color w:val="000000"/>
          <w:sz w:val="20"/>
        </w:rPr>
        <w:t xml:space="preserve"> 1 lit. d) tiret trzecie </w:t>
      </w:r>
      <w:proofErr w:type="spellStart"/>
      <w:r w:rsidRPr="009473B6">
        <w:rPr>
          <w:rFonts w:ascii="Arial" w:hAnsi="Arial" w:cs="Arial"/>
          <w:color w:val="000000"/>
          <w:sz w:val="20"/>
        </w:rPr>
        <w:t>siwz</w:t>
      </w:r>
      <w:proofErr w:type="spellEnd"/>
      <w:r w:rsidRPr="009473B6">
        <w:rPr>
          <w:rFonts w:ascii="Arial" w:hAnsi="Arial" w:cs="Arial"/>
          <w:color w:val="000000"/>
          <w:sz w:val="20"/>
        </w:rPr>
        <w:t xml:space="preserve"> – Zamawiający wymaga, aby wykonawca przedstawił, w celu potwierdzenia spełniania warunków udziału w postępowaniu kopię aktualnej opłaconej polisy ubezpieczenia OC z okresem jej obowiązywania przez czas trwania zamówienia. Wymaganie to jest nadmiarowe i nie znajduje oparcia w § 1 ust. 1 </w:t>
      </w:r>
      <w:proofErr w:type="spellStart"/>
      <w:r w:rsidRPr="009473B6">
        <w:rPr>
          <w:rFonts w:ascii="Arial" w:hAnsi="Arial" w:cs="Arial"/>
          <w:color w:val="000000"/>
          <w:sz w:val="20"/>
        </w:rPr>
        <w:t>pkt</w:t>
      </w:r>
      <w:proofErr w:type="spellEnd"/>
      <w:r w:rsidRPr="009473B6">
        <w:rPr>
          <w:rFonts w:ascii="Arial" w:hAnsi="Arial" w:cs="Arial"/>
          <w:color w:val="000000"/>
          <w:sz w:val="20"/>
        </w:rPr>
        <w:t xml:space="preserve"> 11) Rozporządzenia </w:t>
      </w:r>
      <w:proofErr w:type="spellStart"/>
      <w:r w:rsidRPr="009473B6">
        <w:rPr>
          <w:rFonts w:ascii="Arial" w:hAnsi="Arial" w:cs="Arial"/>
          <w:color w:val="000000"/>
          <w:sz w:val="20"/>
        </w:rPr>
        <w:t>ws</w:t>
      </w:r>
      <w:proofErr w:type="spellEnd"/>
      <w:r w:rsidRPr="009473B6">
        <w:rPr>
          <w:rFonts w:ascii="Arial" w:hAnsi="Arial" w:cs="Arial"/>
          <w:color w:val="000000"/>
          <w:sz w:val="20"/>
        </w:rPr>
        <w:t>. dokumentów. W świetle wskazanego wyżej przepisu Zamawiający ma prawo jedynie do wymagania polisy aktualnej na dzień składania ofert, a nie ubezpieczenia na okres realizacji kontraktu, czy też ubezpieczenia kontraktu. W związku z powyższym wykonawca zwraca się o wykreślenie ww. wymagania</w:t>
      </w:r>
    </w:p>
    <w:p w:rsidR="006E5A39" w:rsidRDefault="006E5A39" w:rsidP="00930049">
      <w:pPr>
        <w:spacing w:line="276" w:lineRule="auto"/>
        <w:jc w:val="both"/>
        <w:rPr>
          <w:rFonts w:ascii="Arial" w:hAnsi="Arial" w:cs="Arial"/>
          <w:color w:val="000000"/>
          <w:sz w:val="20"/>
        </w:rPr>
      </w:pPr>
    </w:p>
    <w:p w:rsidR="009864EF" w:rsidRPr="009864EF" w:rsidRDefault="009864EF" w:rsidP="00930049">
      <w:pPr>
        <w:spacing w:line="276" w:lineRule="auto"/>
        <w:jc w:val="both"/>
        <w:rPr>
          <w:rFonts w:ascii="Arial" w:hAnsi="Arial" w:cs="Arial"/>
          <w:b/>
          <w:color w:val="000000"/>
          <w:sz w:val="20"/>
        </w:rPr>
      </w:pPr>
      <w:r w:rsidRPr="009864EF">
        <w:rPr>
          <w:rFonts w:ascii="Arial" w:hAnsi="Arial" w:cs="Arial"/>
          <w:b/>
          <w:color w:val="000000"/>
          <w:sz w:val="20"/>
        </w:rPr>
        <w:t>Odpowiedź</w:t>
      </w:r>
    </w:p>
    <w:p w:rsidR="009864EF" w:rsidRDefault="006C5292" w:rsidP="00930049">
      <w:pPr>
        <w:spacing w:line="276" w:lineRule="auto"/>
        <w:jc w:val="both"/>
        <w:rPr>
          <w:rFonts w:ascii="Arial" w:hAnsi="Arial" w:cs="Arial"/>
          <w:color w:val="000000"/>
          <w:sz w:val="20"/>
        </w:rPr>
      </w:pPr>
      <w:r>
        <w:rPr>
          <w:rFonts w:ascii="Arial" w:hAnsi="Arial" w:cs="Arial"/>
          <w:color w:val="000000"/>
          <w:sz w:val="20"/>
        </w:rPr>
        <w:t>Składając ofertę</w:t>
      </w:r>
      <w:r w:rsidR="00191EA2">
        <w:rPr>
          <w:rFonts w:ascii="Arial" w:hAnsi="Arial" w:cs="Arial"/>
          <w:color w:val="000000"/>
          <w:sz w:val="20"/>
        </w:rPr>
        <w:t xml:space="preserve"> Wykonawca może </w:t>
      </w:r>
      <w:r>
        <w:rPr>
          <w:rFonts w:ascii="Arial" w:hAnsi="Arial" w:cs="Arial"/>
          <w:color w:val="000000"/>
          <w:sz w:val="20"/>
        </w:rPr>
        <w:t xml:space="preserve">załączyć </w:t>
      </w:r>
      <w:r w:rsidR="00191EA2">
        <w:rPr>
          <w:rFonts w:ascii="Arial" w:hAnsi="Arial" w:cs="Arial"/>
          <w:color w:val="000000"/>
          <w:sz w:val="20"/>
        </w:rPr>
        <w:t>polisę aktualną na dzień składania ofert. Zgodnie z</w:t>
      </w:r>
      <w:r w:rsidR="00184FAD">
        <w:rPr>
          <w:rFonts w:ascii="Arial" w:hAnsi="Arial" w:cs="Arial"/>
          <w:color w:val="000000"/>
          <w:sz w:val="20"/>
        </w:rPr>
        <w:t> </w:t>
      </w:r>
      <w:r w:rsidR="00191EA2">
        <w:rPr>
          <w:rFonts w:ascii="Arial" w:hAnsi="Arial" w:cs="Arial"/>
          <w:color w:val="000000"/>
          <w:sz w:val="20"/>
        </w:rPr>
        <w:t xml:space="preserve">wymaganiami SIWZ, jeżeli okres polisy jest krótszy, niż czas trwania zamówienia, </w:t>
      </w:r>
      <w:r>
        <w:rPr>
          <w:rFonts w:ascii="Arial" w:hAnsi="Arial" w:cs="Arial"/>
          <w:color w:val="000000"/>
          <w:sz w:val="20"/>
        </w:rPr>
        <w:t xml:space="preserve">Zamawiający, </w:t>
      </w:r>
      <w:r>
        <w:rPr>
          <w:rFonts w:ascii="Arial" w:hAnsi="Arial" w:cs="Arial"/>
          <w:color w:val="000000"/>
          <w:sz w:val="20"/>
        </w:rPr>
        <w:lastRenderedPageBreak/>
        <w:t>przed podpisaniem umowy, wymagać będzie oświadczenia Wykonawcy o przedłużeniu terminu obowiązywania polisy na czas trwania zamówienia.</w:t>
      </w:r>
    </w:p>
    <w:p w:rsidR="006C5292" w:rsidRDefault="006C5292" w:rsidP="00930049">
      <w:pPr>
        <w:spacing w:line="276" w:lineRule="auto"/>
        <w:jc w:val="both"/>
        <w:rPr>
          <w:rFonts w:ascii="Arial" w:hAnsi="Arial" w:cs="Arial"/>
          <w:color w:val="000000"/>
          <w:sz w:val="20"/>
        </w:rPr>
      </w:pPr>
    </w:p>
    <w:p w:rsidR="006C5292" w:rsidRPr="00930049" w:rsidRDefault="006C5292" w:rsidP="006C5292">
      <w:pPr>
        <w:spacing w:line="276" w:lineRule="auto"/>
        <w:jc w:val="both"/>
        <w:rPr>
          <w:rFonts w:ascii="Arial" w:hAnsi="Arial" w:cs="Arial"/>
          <w:b/>
          <w:color w:val="000000"/>
          <w:sz w:val="20"/>
        </w:rPr>
      </w:pPr>
      <w:r w:rsidRPr="00930049">
        <w:rPr>
          <w:rFonts w:ascii="Arial" w:hAnsi="Arial" w:cs="Arial"/>
          <w:b/>
          <w:color w:val="000000"/>
          <w:sz w:val="20"/>
        </w:rPr>
        <w:t xml:space="preserve">Pytanie nr </w:t>
      </w:r>
      <w:r>
        <w:rPr>
          <w:rFonts w:ascii="Arial" w:hAnsi="Arial" w:cs="Arial"/>
          <w:b/>
          <w:color w:val="000000"/>
          <w:sz w:val="20"/>
        </w:rPr>
        <w:t>6</w:t>
      </w:r>
    </w:p>
    <w:p w:rsidR="003628F5" w:rsidRPr="009473B6" w:rsidRDefault="003628F5" w:rsidP="003628F5">
      <w:pPr>
        <w:spacing w:line="280" w:lineRule="exact"/>
        <w:jc w:val="both"/>
        <w:rPr>
          <w:rFonts w:ascii="Arial" w:hAnsi="Arial" w:cs="Arial"/>
          <w:color w:val="000000"/>
          <w:sz w:val="20"/>
        </w:rPr>
      </w:pPr>
      <w:r w:rsidRPr="009473B6">
        <w:rPr>
          <w:rFonts w:ascii="Arial" w:hAnsi="Arial" w:cs="Arial"/>
          <w:color w:val="000000"/>
          <w:sz w:val="20"/>
        </w:rPr>
        <w:t>§ 12 ust. 3 Projektu Umowy – Zamawiający przewiduje, że w przypadku niewykonania lub nienależytego wykonania Przedmiotu Umowy Wykonawca zapłaci Zamawiającemu karę umowną w wysokości 10 % wartości Umowy brutto, o której mowa w § 8 ust. 1 Umowy. Wykonawca zwraca się o wyjaśnienie jakiego rodzaju naruszenia postanowień umowy będą skutkować naliczeniem kary umownej w tak dużej wysokości. W obecnej redakcji tego postanowienia, Zamawiający jest uprawniony do naliczania tej kary nawet w przypadku nieistotnych naruszeń, które nie były zależne, ani zawinione przez wykonawcę.</w:t>
      </w:r>
    </w:p>
    <w:p w:rsidR="006C5292" w:rsidRDefault="006C5292" w:rsidP="006C5292">
      <w:pPr>
        <w:spacing w:line="276" w:lineRule="auto"/>
        <w:jc w:val="both"/>
        <w:rPr>
          <w:rFonts w:ascii="Arial" w:hAnsi="Arial" w:cs="Arial"/>
          <w:color w:val="000000"/>
          <w:sz w:val="20"/>
        </w:rPr>
      </w:pPr>
    </w:p>
    <w:p w:rsidR="009C33F8" w:rsidRPr="009C33F8" w:rsidRDefault="009C33F8" w:rsidP="006C5292">
      <w:pPr>
        <w:spacing w:line="276" w:lineRule="auto"/>
        <w:jc w:val="both"/>
        <w:rPr>
          <w:rFonts w:ascii="Arial" w:hAnsi="Arial" w:cs="Arial"/>
          <w:b/>
          <w:color w:val="000000"/>
          <w:sz w:val="20"/>
        </w:rPr>
      </w:pPr>
      <w:r w:rsidRPr="009C33F8">
        <w:rPr>
          <w:rFonts w:ascii="Arial" w:hAnsi="Arial" w:cs="Arial"/>
          <w:b/>
          <w:color w:val="000000"/>
          <w:sz w:val="20"/>
        </w:rPr>
        <w:t>Odpowiedź</w:t>
      </w:r>
    </w:p>
    <w:p w:rsidR="009C33F8" w:rsidRPr="009C33F8" w:rsidRDefault="009C33F8" w:rsidP="009C33F8">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 xml:space="preserve">e zapis ten pozostaje bez </w:t>
      </w:r>
      <w:r w:rsidR="00D200C0">
        <w:rPr>
          <w:rFonts w:ascii="Arial" w:hAnsi="Arial" w:cs="Arial"/>
          <w:color w:val="000000"/>
          <w:sz w:val="20"/>
        </w:rPr>
        <w:t>zmian i powołuje</w:t>
      </w:r>
      <w:r>
        <w:rPr>
          <w:rFonts w:ascii="Arial" w:hAnsi="Arial" w:cs="Arial"/>
          <w:color w:val="000000"/>
          <w:sz w:val="20"/>
        </w:rPr>
        <w:t xml:space="preserve"> się na § 17 ust. 8</w:t>
      </w:r>
      <w:r w:rsidRPr="009473B6">
        <w:rPr>
          <w:rFonts w:ascii="Arial" w:hAnsi="Arial" w:cs="Arial"/>
          <w:color w:val="000000"/>
          <w:sz w:val="20"/>
        </w:rPr>
        <w:t xml:space="preserve"> Projektu Umowy</w:t>
      </w:r>
      <w:r>
        <w:rPr>
          <w:rFonts w:ascii="Arial" w:hAnsi="Arial" w:cs="Arial"/>
          <w:color w:val="000000"/>
          <w:sz w:val="20"/>
        </w:rPr>
        <w:t xml:space="preserve">. </w:t>
      </w:r>
    </w:p>
    <w:p w:rsidR="009C33F8" w:rsidRDefault="009C33F8" w:rsidP="006C5292">
      <w:pPr>
        <w:spacing w:line="276" w:lineRule="auto"/>
        <w:jc w:val="both"/>
        <w:rPr>
          <w:rFonts w:ascii="Arial" w:hAnsi="Arial" w:cs="Arial"/>
          <w:color w:val="000000"/>
          <w:sz w:val="20"/>
        </w:rPr>
      </w:pPr>
    </w:p>
    <w:p w:rsidR="00B77611" w:rsidRPr="00930049" w:rsidRDefault="00B77611" w:rsidP="00B77611">
      <w:pPr>
        <w:spacing w:line="276" w:lineRule="auto"/>
        <w:jc w:val="both"/>
        <w:rPr>
          <w:rFonts w:ascii="Arial" w:hAnsi="Arial" w:cs="Arial"/>
          <w:b/>
          <w:color w:val="000000"/>
          <w:sz w:val="20"/>
        </w:rPr>
      </w:pPr>
      <w:r w:rsidRPr="00930049">
        <w:rPr>
          <w:rFonts w:ascii="Arial" w:hAnsi="Arial" w:cs="Arial"/>
          <w:b/>
          <w:color w:val="000000"/>
          <w:sz w:val="20"/>
        </w:rPr>
        <w:t xml:space="preserve">Pytanie nr </w:t>
      </w:r>
      <w:r>
        <w:rPr>
          <w:rFonts w:ascii="Arial" w:hAnsi="Arial" w:cs="Arial"/>
          <w:b/>
          <w:color w:val="000000"/>
          <w:sz w:val="20"/>
        </w:rPr>
        <w:t>7</w:t>
      </w:r>
    </w:p>
    <w:p w:rsidR="002F07CE" w:rsidRDefault="002F07CE" w:rsidP="002F07CE">
      <w:pPr>
        <w:spacing w:line="280" w:lineRule="exact"/>
        <w:jc w:val="both"/>
        <w:rPr>
          <w:rFonts w:ascii="Arial" w:hAnsi="Arial" w:cs="Arial"/>
          <w:color w:val="000000"/>
          <w:sz w:val="20"/>
        </w:rPr>
      </w:pPr>
      <w:r w:rsidRPr="009473B6">
        <w:rPr>
          <w:rFonts w:ascii="Arial" w:hAnsi="Arial" w:cs="Arial"/>
          <w:color w:val="000000"/>
          <w:sz w:val="20"/>
        </w:rPr>
        <w:t>§ 12 ust. 4 i 5 Projektu Umowy – Zamawiający przewiduje kary umowne za opóźnienie w realizacji zamówienia, lub też realizacji zgłoszenia serwisowego. Wykonawca zwraca się o zmianę podstawy naliczania kary umownej z opóźnienia na zwłokę, ewentualnie na opóźnienie wynikające z przyczyn leżących po stronie wykonawcy.</w:t>
      </w:r>
    </w:p>
    <w:p w:rsidR="002F07CE" w:rsidRDefault="002F07CE" w:rsidP="002F07CE">
      <w:pPr>
        <w:spacing w:line="280" w:lineRule="exact"/>
        <w:jc w:val="both"/>
        <w:rPr>
          <w:rFonts w:ascii="Arial" w:hAnsi="Arial" w:cs="Arial"/>
          <w:color w:val="000000"/>
          <w:sz w:val="20"/>
        </w:rPr>
      </w:pPr>
    </w:p>
    <w:p w:rsidR="002F07CE" w:rsidRPr="002F07CE" w:rsidRDefault="002F07CE" w:rsidP="002F07CE">
      <w:pPr>
        <w:spacing w:line="280" w:lineRule="exact"/>
        <w:jc w:val="both"/>
        <w:rPr>
          <w:rFonts w:ascii="Arial" w:hAnsi="Arial" w:cs="Arial"/>
          <w:b/>
          <w:color w:val="000000"/>
          <w:sz w:val="20"/>
        </w:rPr>
      </w:pPr>
      <w:r w:rsidRPr="002F07CE">
        <w:rPr>
          <w:rFonts w:ascii="Arial" w:hAnsi="Arial" w:cs="Arial"/>
          <w:b/>
          <w:color w:val="000000"/>
          <w:sz w:val="20"/>
        </w:rPr>
        <w:t>Odpowiedź</w:t>
      </w:r>
    </w:p>
    <w:p w:rsidR="002F07CE" w:rsidRDefault="002C72EA" w:rsidP="002F07CE">
      <w:pPr>
        <w:spacing w:line="280" w:lineRule="exact"/>
        <w:jc w:val="both"/>
        <w:rPr>
          <w:rFonts w:ascii="Arial" w:hAnsi="Arial" w:cs="Arial"/>
          <w:color w:val="000000"/>
          <w:sz w:val="20"/>
        </w:rPr>
      </w:pPr>
      <w:r>
        <w:rPr>
          <w:rFonts w:ascii="Arial" w:hAnsi="Arial" w:cs="Arial"/>
          <w:color w:val="000000"/>
          <w:sz w:val="20"/>
        </w:rPr>
        <w:t xml:space="preserve">W </w:t>
      </w:r>
      <w:r w:rsidRPr="009473B6">
        <w:rPr>
          <w:rFonts w:ascii="Arial" w:hAnsi="Arial" w:cs="Arial"/>
          <w:color w:val="000000"/>
          <w:sz w:val="20"/>
        </w:rPr>
        <w:t>§ 12 ust. 4 i 5 Projektu Umowy</w:t>
      </w:r>
      <w:r>
        <w:rPr>
          <w:rFonts w:ascii="Arial" w:hAnsi="Arial" w:cs="Arial"/>
          <w:color w:val="000000"/>
          <w:sz w:val="20"/>
        </w:rPr>
        <w:t xml:space="preserve"> jest zapis „ Zamawiający może naliczyć Wykonawcy karę umowną</w:t>
      </w:r>
      <w:r w:rsidR="0043210E">
        <w:rPr>
          <w:rFonts w:ascii="Arial" w:hAnsi="Arial" w:cs="Arial"/>
          <w:color w:val="000000"/>
          <w:sz w:val="20"/>
        </w:rPr>
        <w:t>…</w:t>
      </w:r>
      <w:r>
        <w:rPr>
          <w:rFonts w:ascii="Arial" w:hAnsi="Arial" w:cs="Arial"/>
          <w:color w:val="000000"/>
          <w:sz w:val="20"/>
        </w:rPr>
        <w:t>”, co oznacza, że naliczenie kary nie jest obligatoryjne i zależy od oceny sytuacji przez Zamawiającego.</w:t>
      </w:r>
      <w:r w:rsidR="00B47397">
        <w:rPr>
          <w:rFonts w:ascii="Arial" w:hAnsi="Arial" w:cs="Arial"/>
          <w:color w:val="000000"/>
          <w:sz w:val="20"/>
        </w:rPr>
        <w:t xml:space="preserve"> </w:t>
      </w:r>
    </w:p>
    <w:p w:rsidR="00B47397" w:rsidRDefault="00B47397" w:rsidP="002F07CE">
      <w:pPr>
        <w:spacing w:line="280" w:lineRule="exact"/>
        <w:jc w:val="both"/>
        <w:rPr>
          <w:rFonts w:ascii="Arial" w:hAnsi="Arial" w:cs="Arial"/>
          <w:color w:val="000000"/>
          <w:sz w:val="20"/>
        </w:rPr>
      </w:pPr>
    </w:p>
    <w:p w:rsidR="00B47397" w:rsidRPr="00B47397" w:rsidRDefault="00B47397" w:rsidP="002F07CE">
      <w:pPr>
        <w:spacing w:line="280" w:lineRule="exact"/>
        <w:jc w:val="both"/>
        <w:rPr>
          <w:rFonts w:ascii="Arial" w:hAnsi="Arial" w:cs="Arial"/>
          <w:b/>
          <w:color w:val="000000"/>
          <w:sz w:val="20"/>
        </w:rPr>
      </w:pPr>
      <w:r w:rsidRPr="00B47397">
        <w:rPr>
          <w:rFonts w:ascii="Arial" w:hAnsi="Arial" w:cs="Arial"/>
          <w:b/>
          <w:color w:val="000000"/>
          <w:sz w:val="20"/>
        </w:rPr>
        <w:t>Pytanie nr 8</w:t>
      </w:r>
    </w:p>
    <w:p w:rsidR="0043210E" w:rsidRPr="009473B6" w:rsidRDefault="0043210E" w:rsidP="0043210E">
      <w:pPr>
        <w:spacing w:line="280" w:lineRule="exact"/>
        <w:jc w:val="both"/>
        <w:rPr>
          <w:rFonts w:ascii="Arial" w:hAnsi="Arial" w:cs="Arial"/>
          <w:color w:val="000000"/>
          <w:sz w:val="20"/>
        </w:rPr>
      </w:pPr>
      <w:r w:rsidRPr="009473B6">
        <w:rPr>
          <w:rFonts w:ascii="Arial" w:hAnsi="Arial" w:cs="Arial"/>
          <w:color w:val="000000"/>
          <w:sz w:val="20"/>
        </w:rPr>
        <w:t>§ 13 ust. 2 lit. a) Projektu Umowy - Zamawiający może odstąpić od Umowy z przyczyn leżących po stronie Wykonawcy, gdy w realizacji jakiegokolwiek obowiązku określonego w Umowie, powstaną opóźnienia po stronie Wykonawcy przekraczające 1 miesiąc w stosunku do wymaganego Terminu. Wykonawca zwraca się o zmianę przesłanki odstąpienia od umowy z opóźnienia na zwłokę przekraczającą miesiąc w stosunku do wymaganego terminu.</w:t>
      </w:r>
    </w:p>
    <w:p w:rsidR="00B47397" w:rsidRPr="00184FAD" w:rsidRDefault="00B47397" w:rsidP="002F07CE">
      <w:pPr>
        <w:spacing w:line="280" w:lineRule="exact"/>
        <w:jc w:val="both"/>
        <w:rPr>
          <w:rFonts w:ascii="Arial" w:hAnsi="Arial" w:cs="Arial"/>
          <w:sz w:val="20"/>
        </w:rPr>
      </w:pPr>
    </w:p>
    <w:p w:rsidR="0043210E" w:rsidRPr="00184FAD" w:rsidRDefault="0043210E" w:rsidP="0043210E">
      <w:pPr>
        <w:spacing w:line="280" w:lineRule="exact"/>
        <w:jc w:val="both"/>
        <w:rPr>
          <w:rFonts w:ascii="Arial" w:hAnsi="Arial" w:cs="Arial"/>
          <w:b/>
          <w:sz w:val="20"/>
        </w:rPr>
      </w:pPr>
      <w:r w:rsidRPr="00184FAD">
        <w:rPr>
          <w:rFonts w:ascii="Arial" w:hAnsi="Arial" w:cs="Arial"/>
          <w:b/>
          <w:sz w:val="20"/>
        </w:rPr>
        <w:t>Odpowiedź</w:t>
      </w:r>
    </w:p>
    <w:p w:rsidR="0043210E" w:rsidRPr="00184FAD" w:rsidRDefault="0043210E" w:rsidP="0043210E">
      <w:pPr>
        <w:spacing w:line="280" w:lineRule="exact"/>
        <w:jc w:val="both"/>
        <w:rPr>
          <w:rFonts w:ascii="Arial" w:hAnsi="Arial" w:cs="Arial"/>
          <w:sz w:val="20"/>
        </w:rPr>
      </w:pPr>
      <w:r w:rsidRPr="00184FAD">
        <w:rPr>
          <w:rFonts w:ascii="Arial" w:hAnsi="Arial" w:cs="Arial"/>
          <w:sz w:val="20"/>
        </w:rPr>
        <w:t xml:space="preserve">W § 13 ust. 2 lit. a) Projektu Umowy jest zapis „ Zamawiający może odstąpić od Umowy….”, co oznacza, że odstąpienie od umowy nie jest obligatoryjne i zależy od oceny sytuacji przez Zamawiającego. </w:t>
      </w:r>
    </w:p>
    <w:p w:rsidR="0043210E" w:rsidRPr="00184FAD" w:rsidRDefault="0043210E" w:rsidP="002F07CE">
      <w:pPr>
        <w:spacing w:line="280" w:lineRule="exact"/>
        <w:jc w:val="both"/>
        <w:rPr>
          <w:rFonts w:ascii="Arial" w:hAnsi="Arial" w:cs="Arial"/>
          <w:sz w:val="20"/>
        </w:rPr>
      </w:pPr>
    </w:p>
    <w:p w:rsidR="00B77611" w:rsidRPr="00184FAD" w:rsidRDefault="000A7525" w:rsidP="006C5292">
      <w:pPr>
        <w:spacing w:line="276" w:lineRule="auto"/>
        <w:jc w:val="both"/>
        <w:rPr>
          <w:rFonts w:ascii="Arial" w:hAnsi="Arial" w:cs="Arial"/>
          <w:b/>
          <w:sz w:val="20"/>
        </w:rPr>
      </w:pPr>
      <w:r w:rsidRPr="00184FAD">
        <w:rPr>
          <w:rFonts w:ascii="Arial" w:hAnsi="Arial" w:cs="Arial"/>
          <w:b/>
          <w:sz w:val="20"/>
        </w:rPr>
        <w:t>Pytanie nr 9</w:t>
      </w:r>
    </w:p>
    <w:p w:rsidR="006156CB" w:rsidRPr="009473B6" w:rsidRDefault="006156CB" w:rsidP="006156CB">
      <w:pPr>
        <w:spacing w:line="280" w:lineRule="exact"/>
        <w:jc w:val="both"/>
        <w:rPr>
          <w:rFonts w:ascii="Arial" w:hAnsi="Arial" w:cs="Arial"/>
          <w:color w:val="000000"/>
          <w:sz w:val="20"/>
        </w:rPr>
      </w:pPr>
      <w:r w:rsidRPr="009473B6">
        <w:rPr>
          <w:rFonts w:ascii="Arial" w:hAnsi="Arial" w:cs="Arial"/>
          <w:color w:val="000000"/>
          <w:sz w:val="20"/>
        </w:rPr>
        <w:t>§ 13 ust. 2 lit. b) Projektu Umowy – Zamawiający przewiduje możliwość odstąpienia od umowy, gdy Wykonawca nienależycie wykonuje Umowę, w szczególności nie stosuje się do Wymagań Zamawiającego lub narusza inne postanowienia Umowy. Ze względu na daleko idące konsekwencje odstąpienia od umowy, wykonawca zwraca się o wskazanie zamkniętego katalogu naruszeń, mogących skutkować odstąpieniem przez Zamawiającego od umowy.</w:t>
      </w:r>
    </w:p>
    <w:p w:rsidR="00184FAD" w:rsidRDefault="00184FAD" w:rsidP="006C5292">
      <w:pPr>
        <w:spacing w:line="276" w:lineRule="auto"/>
        <w:jc w:val="both"/>
        <w:rPr>
          <w:rFonts w:ascii="Arial" w:hAnsi="Arial" w:cs="Arial"/>
          <w:b/>
          <w:color w:val="000000"/>
          <w:sz w:val="20"/>
        </w:rPr>
      </w:pPr>
    </w:p>
    <w:p w:rsidR="005E39AF" w:rsidRDefault="005E39AF" w:rsidP="006C5292">
      <w:pPr>
        <w:spacing w:line="276" w:lineRule="auto"/>
        <w:jc w:val="both"/>
        <w:rPr>
          <w:rFonts w:ascii="Arial" w:hAnsi="Arial" w:cs="Arial"/>
          <w:b/>
          <w:color w:val="000000"/>
          <w:sz w:val="20"/>
        </w:rPr>
      </w:pPr>
    </w:p>
    <w:p w:rsidR="003504CC" w:rsidRPr="006F181D" w:rsidRDefault="003504CC" w:rsidP="006C5292">
      <w:pPr>
        <w:spacing w:line="276" w:lineRule="auto"/>
        <w:jc w:val="both"/>
        <w:rPr>
          <w:rFonts w:ascii="Arial" w:hAnsi="Arial" w:cs="Arial"/>
          <w:b/>
          <w:color w:val="000000"/>
          <w:sz w:val="20"/>
        </w:rPr>
      </w:pPr>
      <w:r w:rsidRPr="006F181D">
        <w:rPr>
          <w:rFonts w:ascii="Arial" w:hAnsi="Arial" w:cs="Arial"/>
          <w:b/>
          <w:color w:val="000000"/>
          <w:sz w:val="20"/>
        </w:rPr>
        <w:lastRenderedPageBreak/>
        <w:t>Odpowiedź</w:t>
      </w:r>
    </w:p>
    <w:p w:rsidR="003504CC" w:rsidRPr="009C33F8" w:rsidRDefault="003504CC" w:rsidP="003504CC">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e zapis ten pozostaje bez zmian.</w:t>
      </w:r>
    </w:p>
    <w:p w:rsidR="003504CC" w:rsidRDefault="003504CC" w:rsidP="006C5292">
      <w:pPr>
        <w:spacing w:line="276" w:lineRule="auto"/>
        <w:jc w:val="both"/>
        <w:rPr>
          <w:rFonts w:ascii="Arial" w:hAnsi="Arial" w:cs="Arial"/>
          <w:color w:val="000000"/>
          <w:sz w:val="20"/>
        </w:rPr>
      </w:pPr>
    </w:p>
    <w:p w:rsidR="00613119" w:rsidRPr="000A7525" w:rsidRDefault="00613119" w:rsidP="00613119">
      <w:pPr>
        <w:spacing w:line="276" w:lineRule="auto"/>
        <w:jc w:val="both"/>
        <w:rPr>
          <w:rFonts w:ascii="Arial" w:hAnsi="Arial" w:cs="Arial"/>
          <w:b/>
          <w:color w:val="000000"/>
          <w:sz w:val="20"/>
        </w:rPr>
      </w:pPr>
      <w:r>
        <w:rPr>
          <w:rFonts w:ascii="Arial" w:hAnsi="Arial" w:cs="Arial"/>
          <w:b/>
          <w:color w:val="000000"/>
          <w:sz w:val="20"/>
        </w:rPr>
        <w:t>Pytanie nr 10</w:t>
      </w:r>
    </w:p>
    <w:p w:rsidR="00A6707C" w:rsidRPr="009473B6" w:rsidRDefault="00A6707C" w:rsidP="00A6707C">
      <w:pPr>
        <w:spacing w:line="280" w:lineRule="exact"/>
        <w:jc w:val="both"/>
        <w:rPr>
          <w:rFonts w:ascii="Arial" w:hAnsi="Arial" w:cs="Arial"/>
          <w:color w:val="000000"/>
          <w:sz w:val="20"/>
        </w:rPr>
      </w:pPr>
      <w:r w:rsidRPr="009473B6">
        <w:rPr>
          <w:rFonts w:ascii="Arial" w:hAnsi="Arial" w:cs="Arial"/>
          <w:sz w:val="20"/>
        </w:rPr>
        <w:t>Czy Zamawiający zgodzi się na zmianę § 8 ust. 7 w którym mowa o terminie dokonania płatności na rzecz Wykonawcy, w taki sposób, że za termin płatności będzie uznana data zaksięgowania wpływu należności na konto bankowe Wykonawcy?</w:t>
      </w:r>
    </w:p>
    <w:p w:rsidR="00613119" w:rsidRDefault="00613119" w:rsidP="006C5292">
      <w:pPr>
        <w:spacing w:line="276" w:lineRule="auto"/>
        <w:jc w:val="both"/>
        <w:rPr>
          <w:rFonts w:ascii="Arial" w:hAnsi="Arial" w:cs="Arial"/>
          <w:color w:val="000000"/>
          <w:sz w:val="20"/>
        </w:rPr>
      </w:pPr>
    </w:p>
    <w:p w:rsidR="004E39D5" w:rsidRPr="0078263D" w:rsidRDefault="004E39D5" w:rsidP="006C5292">
      <w:pPr>
        <w:spacing w:line="276" w:lineRule="auto"/>
        <w:jc w:val="both"/>
        <w:rPr>
          <w:rFonts w:ascii="Arial" w:hAnsi="Arial" w:cs="Arial"/>
          <w:b/>
          <w:color w:val="000000"/>
          <w:sz w:val="20"/>
        </w:rPr>
      </w:pPr>
      <w:r w:rsidRPr="0078263D">
        <w:rPr>
          <w:rFonts w:ascii="Arial" w:hAnsi="Arial" w:cs="Arial"/>
          <w:b/>
          <w:color w:val="000000"/>
          <w:sz w:val="20"/>
        </w:rPr>
        <w:t>Odpowiedź</w:t>
      </w:r>
    </w:p>
    <w:p w:rsidR="0078263D" w:rsidRPr="009C33F8" w:rsidRDefault="0078263D" w:rsidP="0078263D">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e zapis ten pozostaje bez zmian.</w:t>
      </w:r>
    </w:p>
    <w:p w:rsidR="004E39D5" w:rsidRDefault="004E39D5" w:rsidP="006C5292">
      <w:pPr>
        <w:spacing w:line="276" w:lineRule="auto"/>
        <w:jc w:val="both"/>
        <w:rPr>
          <w:rFonts w:ascii="Arial" w:hAnsi="Arial" w:cs="Arial"/>
          <w:color w:val="000000"/>
          <w:sz w:val="20"/>
        </w:rPr>
      </w:pPr>
    </w:p>
    <w:p w:rsidR="0078263D" w:rsidRPr="0078263D" w:rsidRDefault="0078263D" w:rsidP="006C5292">
      <w:pPr>
        <w:spacing w:line="276" w:lineRule="auto"/>
        <w:jc w:val="both"/>
        <w:rPr>
          <w:rFonts w:ascii="Arial" w:hAnsi="Arial" w:cs="Arial"/>
          <w:b/>
          <w:color w:val="000000"/>
          <w:sz w:val="20"/>
        </w:rPr>
      </w:pPr>
      <w:r w:rsidRPr="0078263D">
        <w:rPr>
          <w:rFonts w:ascii="Arial" w:hAnsi="Arial" w:cs="Arial"/>
          <w:b/>
          <w:color w:val="000000"/>
          <w:sz w:val="20"/>
        </w:rPr>
        <w:t>Pytanie nr 11</w:t>
      </w:r>
    </w:p>
    <w:p w:rsidR="008F2EE4" w:rsidRPr="009473B6" w:rsidRDefault="008F2EE4" w:rsidP="008F2EE4">
      <w:pPr>
        <w:spacing w:line="280" w:lineRule="exact"/>
        <w:jc w:val="both"/>
        <w:rPr>
          <w:rFonts w:ascii="Arial" w:hAnsi="Arial" w:cs="Arial"/>
          <w:color w:val="000000"/>
          <w:sz w:val="20"/>
        </w:rPr>
      </w:pPr>
      <w:r w:rsidRPr="009473B6">
        <w:rPr>
          <w:rFonts w:ascii="Arial" w:hAnsi="Arial" w:cs="Arial"/>
          <w:sz w:val="20"/>
        </w:rPr>
        <w:t>Zamawiający w § 8 ust. 8 (podobnie jak w § 17 ust. 3) przewidział dla siebie prawo uprzedniej zgody na dokonanie cesji wierzytelności wynikających z Umowy przez Wykonawcę. Wykonawca wnosi o zastąpienie powyższego uprawnienia na postanowienie symetryczne, w myśl którego żadna ze Stron Umowy nie dokona cesji wierzytelności bez uprzedniej zgody drugiej Strony. Tak uregulowany § 8 ust. 8 gwarantowałby rzeczywistą równość uprawnień i obowiązków stron umowy o udzielenie zamówienia publicznego, na którym opiera się reżim ustawy Prawo zamówień publicznych.</w:t>
      </w:r>
    </w:p>
    <w:p w:rsidR="0078263D" w:rsidRDefault="0078263D" w:rsidP="006C5292">
      <w:pPr>
        <w:spacing w:line="276" w:lineRule="auto"/>
        <w:jc w:val="both"/>
        <w:rPr>
          <w:rFonts w:ascii="Arial" w:hAnsi="Arial" w:cs="Arial"/>
          <w:color w:val="000000"/>
          <w:sz w:val="20"/>
        </w:rPr>
      </w:pPr>
    </w:p>
    <w:p w:rsidR="0090033C" w:rsidRPr="0078263D" w:rsidRDefault="0090033C" w:rsidP="0090033C">
      <w:pPr>
        <w:spacing w:line="276" w:lineRule="auto"/>
        <w:jc w:val="both"/>
        <w:rPr>
          <w:rFonts w:ascii="Arial" w:hAnsi="Arial" w:cs="Arial"/>
          <w:b/>
          <w:color w:val="000000"/>
          <w:sz w:val="20"/>
        </w:rPr>
      </w:pPr>
      <w:r w:rsidRPr="0078263D">
        <w:rPr>
          <w:rFonts w:ascii="Arial" w:hAnsi="Arial" w:cs="Arial"/>
          <w:b/>
          <w:color w:val="000000"/>
          <w:sz w:val="20"/>
        </w:rPr>
        <w:t>Odpowiedź</w:t>
      </w:r>
    </w:p>
    <w:p w:rsidR="0090033C" w:rsidRPr="009C33F8" w:rsidRDefault="0090033C" w:rsidP="0090033C">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e zapis ten pozostaje bez zmian.</w:t>
      </w:r>
    </w:p>
    <w:p w:rsidR="00553AE6" w:rsidRDefault="00553AE6" w:rsidP="006C5292">
      <w:pPr>
        <w:spacing w:line="276" w:lineRule="auto"/>
        <w:jc w:val="both"/>
        <w:rPr>
          <w:rFonts w:ascii="Arial" w:hAnsi="Arial" w:cs="Arial"/>
          <w:color w:val="000000"/>
          <w:sz w:val="20"/>
        </w:rPr>
      </w:pPr>
    </w:p>
    <w:p w:rsidR="00462937" w:rsidRPr="0078263D" w:rsidRDefault="00462937" w:rsidP="00462937">
      <w:pPr>
        <w:spacing w:line="276" w:lineRule="auto"/>
        <w:jc w:val="both"/>
        <w:rPr>
          <w:rFonts w:ascii="Arial" w:hAnsi="Arial" w:cs="Arial"/>
          <w:b/>
          <w:color w:val="000000"/>
          <w:sz w:val="20"/>
        </w:rPr>
      </w:pPr>
      <w:r w:rsidRPr="0078263D">
        <w:rPr>
          <w:rFonts w:ascii="Arial" w:hAnsi="Arial" w:cs="Arial"/>
          <w:b/>
          <w:color w:val="000000"/>
          <w:sz w:val="20"/>
        </w:rPr>
        <w:t>Pytanie nr 1</w:t>
      </w:r>
      <w:r>
        <w:rPr>
          <w:rFonts w:ascii="Arial" w:hAnsi="Arial" w:cs="Arial"/>
          <w:b/>
          <w:color w:val="000000"/>
          <w:sz w:val="20"/>
        </w:rPr>
        <w:t>2</w:t>
      </w:r>
    </w:p>
    <w:p w:rsidR="00462937" w:rsidRDefault="00747628" w:rsidP="006C5292">
      <w:pPr>
        <w:spacing w:line="276" w:lineRule="auto"/>
        <w:jc w:val="both"/>
        <w:rPr>
          <w:rFonts w:ascii="Arial" w:hAnsi="Arial" w:cs="Arial"/>
          <w:sz w:val="20"/>
        </w:rPr>
      </w:pPr>
      <w:r w:rsidRPr="009473B6">
        <w:rPr>
          <w:rFonts w:ascii="Arial" w:hAnsi="Arial" w:cs="Arial"/>
          <w:sz w:val="20"/>
        </w:rPr>
        <w:t xml:space="preserve">Zamawiający w § 12 ust. 6 przewidział dla siebie uprawnienie do naliczenia kary umownej w przypadku naruszenia obowiązku poufności, o którym mowa w § 15. W związku z treścią § 15, który stanowi o obowiązku Stron do zachowania poufności informacji dotyczących każdej z nich, Wykonawca wnosi o takie zredagowanie § 12 ust. 6 aby ta przesłanka naliczenia kary umownej stała się symetryczna i czyniła odpowiedzialną każdą ze Stron w przypadku naruszenia obowiązku poufności wobec drugiej Strony.   </w:t>
      </w:r>
    </w:p>
    <w:p w:rsidR="00F96D8B" w:rsidRDefault="00F96D8B" w:rsidP="006C5292">
      <w:pPr>
        <w:spacing w:line="276" w:lineRule="auto"/>
        <w:jc w:val="both"/>
        <w:rPr>
          <w:rFonts w:ascii="Arial" w:hAnsi="Arial" w:cs="Arial"/>
          <w:sz w:val="20"/>
        </w:rPr>
      </w:pPr>
    </w:p>
    <w:p w:rsidR="00F96D8B" w:rsidRPr="00F96D8B" w:rsidRDefault="00F96D8B" w:rsidP="006C5292">
      <w:pPr>
        <w:spacing w:line="276" w:lineRule="auto"/>
        <w:jc w:val="both"/>
        <w:rPr>
          <w:rFonts w:ascii="Arial" w:hAnsi="Arial" w:cs="Arial"/>
          <w:b/>
          <w:sz w:val="20"/>
        </w:rPr>
      </w:pPr>
      <w:r w:rsidRPr="00F96D8B">
        <w:rPr>
          <w:rFonts w:ascii="Arial" w:hAnsi="Arial" w:cs="Arial"/>
          <w:b/>
          <w:sz w:val="20"/>
        </w:rPr>
        <w:t>Odpowiedź</w:t>
      </w:r>
    </w:p>
    <w:p w:rsidR="00B17518" w:rsidRDefault="00B17518" w:rsidP="00B17518">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 xml:space="preserve">e zapis ten pozostaje bez zmian. </w:t>
      </w:r>
    </w:p>
    <w:p w:rsidR="00B17518" w:rsidRDefault="00B17518" w:rsidP="00B17518">
      <w:pPr>
        <w:spacing w:line="276" w:lineRule="auto"/>
        <w:jc w:val="both"/>
        <w:rPr>
          <w:rFonts w:ascii="Arial" w:hAnsi="Arial" w:cs="Arial"/>
          <w:color w:val="000000"/>
          <w:sz w:val="20"/>
        </w:rPr>
      </w:pPr>
    </w:p>
    <w:p w:rsidR="00B17518" w:rsidRPr="0078263D" w:rsidRDefault="00B17518" w:rsidP="00B17518">
      <w:pPr>
        <w:spacing w:line="276" w:lineRule="auto"/>
        <w:jc w:val="both"/>
        <w:rPr>
          <w:rFonts w:ascii="Arial" w:hAnsi="Arial" w:cs="Arial"/>
          <w:b/>
          <w:color w:val="000000"/>
          <w:sz w:val="20"/>
        </w:rPr>
      </w:pPr>
      <w:r w:rsidRPr="0078263D">
        <w:rPr>
          <w:rFonts w:ascii="Arial" w:hAnsi="Arial" w:cs="Arial"/>
          <w:b/>
          <w:color w:val="000000"/>
          <w:sz w:val="20"/>
        </w:rPr>
        <w:t>Pytanie nr 1</w:t>
      </w:r>
      <w:r>
        <w:rPr>
          <w:rFonts w:ascii="Arial" w:hAnsi="Arial" w:cs="Arial"/>
          <w:b/>
          <w:color w:val="000000"/>
          <w:sz w:val="20"/>
        </w:rPr>
        <w:t>3</w:t>
      </w:r>
    </w:p>
    <w:p w:rsidR="00B17518" w:rsidRPr="009C33F8" w:rsidRDefault="00B17518" w:rsidP="00B17518">
      <w:pPr>
        <w:spacing w:line="276" w:lineRule="auto"/>
        <w:jc w:val="both"/>
        <w:rPr>
          <w:rFonts w:ascii="Arial" w:hAnsi="Arial" w:cs="Arial"/>
          <w:color w:val="000000"/>
          <w:sz w:val="20"/>
        </w:rPr>
      </w:pPr>
      <w:r w:rsidRPr="009473B6">
        <w:rPr>
          <w:rFonts w:ascii="Arial" w:hAnsi="Arial" w:cs="Arial"/>
          <w:sz w:val="20"/>
        </w:rPr>
        <w:t xml:space="preserve">Czy Zamawiający dopuszcza dodanie do Umowy nowego ustępu o następującej treści: </w:t>
      </w:r>
      <w:r w:rsidRPr="009473B6">
        <w:rPr>
          <w:rFonts w:ascii="Arial" w:hAnsi="Arial" w:cs="Arial"/>
          <w:iCs/>
          <w:sz w:val="20"/>
        </w:rPr>
        <w:t>„Odpowiedzialność którejkolwiek ze Stron nie przekroczy</w:t>
      </w:r>
      <w:r w:rsidRPr="009473B6">
        <w:rPr>
          <w:rFonts w:ascii="Arial" w:hAnsi="Arial" w:cs="Arial"/>
          <w:sz w:val="20"/>
        </w:rPr>
        <w:t xml:space="preserve"> </w:t>
      </w:r>
      <w:r w:rsidRPr="009473B6">
        <w:rPr>
          <w:rFonts w:ascii="Arial" w:hAnsi="Arial" w:cs="Arial"/>
          <w:iCs/>
          <w:sz w:val="20"/>
        </w:rPr>
        <w:t>wynagrodzenia brutto Wykonawcy określonego w § 8 ust. 1 Umowy.”</w:t>
      </w:r>
      <w:r w:rsidRPr="009473B6">
        <w:rPr>
          <w:rFonts w:ascii="Arial" w:hAnsi="Arial" w:cs="Arial"/>
          <w:sz w:val="20"/>
        </w:rPr>
        <w:t xml:space="preserve"> Taki zapis pozwoli Wykonawcy ustalić górną granicę ryzyka i w ten sposób umożliwi poprawne skalkulowanie kosztów bez podnoszenia ceny</w:t>
      </w:r>
    </w:p>
    <w:p w:rsidR="00F96D8B" w:rsidRDefault="00F96D8B" w:rsidP="006C5292">
      <w:pPr>
        <w:spacing w:line="276" w:lineRule="auto"/>
        <w:jc w:val="both"/>
        <w:rPr>
          <w:rFonts w:ascii="Arial" w:hAnsi="Arial" w:cs="Arial"/>
          <w:color w:val="000000"/>
          <w:sz w:val="20"/>
        </w:rPr>
      </w:pPr>
    </w:p>
    <w:p w:rsidR="00B17518" w:rsidRPr="00B17518" w:rsidRDefault="00B17518" w:rsidP="006C5292">
      <w:pPr>
        <w:spacing w:line="276" w:lineRule="auto"/>
        <w:jc w:val="both"/>
        <w:rPr>
          <w:rFonts w:ascii="Arial" w:hAnsi="Arial" w:cs="Arial"/>
          <w:b/>
          <w:color w:val="000000"/>
          <w:sz w:val="20"/>
        </w:rPr>
      </w:pPr>
      <w:r w:rsidRPr="00B17518">
        <w:rPr>
          <w:rFonts w:ascii="Arial" w:hAnsi="Arial" w:cs="Arial"/>
          <w:b/>
          <w:color w:val="000000"/>
          <w:sz w:val="20"/>
        </w:rPr>
        <w:t>Odpowiedź</w:t>
      </w:r>
    </w:p>
    <w:p w:rsidR="00B17518" w:rsidRDefault="00B17518" w:rsidP="00B17518">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 xml:space="preserve">e zapis ten pozostaje bez zmian. </w:t>
      </w:r>
    </w:p>
    <w:p w:rsidR="00B17518" w:rsidRDefault="00B17518" w:rsidP="006C5292">
      <w:pPr>
        <w:spacing w:line="276" w:lineRule="auto"/>
        <w:jc w:val="both"/>
        <w:rPr>
          <w:rFonts w:ascii="Arial" w:hAnsi="Arial" w:cs="Arial"/>
          <w:color w:val="000000"/>
          <w:sz w:val="20"/>
        </w:rPr>
      </w:pPr>
    </w:p>
    <w:p w:rsidR="00B17518" w:rsidRPr="00D70C91" w:rsidRDefault="00B17518" w:rsidP="006C5292">
      <w:pPr>
        <w:spacing w:line="276" w:lineRule="auto"/>
        <w:jc w:val="both"/>
        <w:rPr>
          <w:rFonts w:ascii="Arial" w:hAnsi="Arial" w:cs="Arial"/>
          <w:b/>
          <w:color w:val="000000"/>
          <w:sz w:val="20"/>
        </w:rPr>
      </w:pPr>
      <w:r w:rsidRPr="00D70C91">
        <w:rPr>
          <w:rFonts w:ascii="Arial" w:hAnsi="Arial" w:cs="Arial"/>
          <w:b/>
          <w:color w:val="000000"/>
          <w:sz w:val="20"/>
        </w:rPr>
        <w:t>Pytanie nr 14</w:t>
      </w:r>
    </w:p>
    <w:p w:rsidR="00B17518" w:rsidRDefault="00D70C91" w:rsidP="006C5292">
      <w:pPr>
        <w:spacing w:line="276" w:lineRule="auto"/>
        <w:jc w:val="both"/>
        <w:rPr>
          <w:rFonts w:ascii="Arial" w:hAnsi="Arial" w:cs="Arial"/>
          <w:sz w:val="20"/>
        </w:rPr>
      </w:pPr>
      <w:r w:rsidRPr="009473B6">
        <w:rPr>
          <w:rFonts w:ascii="Arial" w:hAnsi="Arial" w:cs="Arial"/>
          <w:sz w:val="20"/>
        </w:rPr>
        <w:t>Czy Zamawiający zgodzi się na modyfikację postanowienia umownego w ten sposób, że Strony będą uprawnione do dochodzenia odszkodowania przewidzianego w § 12 ust. 10 Umowy wyłącznie do wysokości poniesionej szkody, a z wyłączeniem utraconych korzyści?</w:t>
      </w:r>
    </w:p>
    <w:p w:rsidR="00D70C91" w:rsidRDefault="00D70C91" w:rsidP="006C5292">
      <w:pPr>
        <w:spacing w:line="276" w:lineRule="auto"/>
        <w:jc w:val="both"/>
        <w:rPr>
          <w:rFonts w:ascii="Arial" w:hAnsi="Arial" w:cs="Arial"/>
          <w:sz w:val="20"/>
        </w:rPr>
      </w:pPr>
    </w:p>
    <w:p w:rsidR="00184FAD" w:rsidRDefault="00184FAD" w:rsidP="006C5292">
      <w:pPr>
        <w:spacing w:line="276" w:lineRule="auto"/>
        <w:jc w:val="both"/>
        <w:rPr>
          <w:rFonts w:ascii="Arial" w:hAnsi="Arial" w:cs="Arial"/>
          <w:b/>
          <w:sz w:val="20"/>
        </w:rPr>
      </w:pPr>
    </w:p>
    <w:p w:rsidR="00D70C91" w:rsidRPr="00D70C91" w:rsidRDefault="00D70C91" w:rsidP="006C5292">
      <w:pPr>
        <w:spacing w:line="276" w:lineRule="auto"/>
        <w:jc w:val="both"/>
        <w:rPr>
          <w:rFonts w:ascii="Arial" w:hAnsi="Arial" w:cs="Arial"/>
          <w:b/>
          <w:sz w:val="20"/>
        </w:rPr>
      </w:pPr>
      <w:r w:rsidRPr="00D70C91">
        <w:rPr>
          <w:rFonts w:ascii="Arial" w:hAnsi="Arial" w:cs="Arial"/>
          <w:b/>
          <w:sz w:val="20"/>
        </w:rPr>
        <w:lastRenderedPageBreak/>
        <w:t>Odpowiedź</w:t>
      </w:r>
    </w:p>
    <w:p w:rsidR="00371819" w:rsidRDefault="00371819" w:rsidP="006C5292">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 xml:space="preserve">e zapis ten pozostaje bez zmian. Wysokość odszkodowania zależy od decyzji sądu. </w:t>
      </w:r>
    </w:p>
    <w:p w:rsidR="00443ADD" w:rsidRPr="00D70C91" w:rsidRDefault="00443ADD" w:rsidP="00443ADD">
      <w:pPr>
        <w:spacing w:line="276" w:lineRule="auto"/>
        <w:jc w:val="both"/>
        <w:rPr>
          <w:rFonts w:ascii="Arial" w:hAnsi="Arial" w:cs="Arial"/>
          <w:b/>
          <w:color w:val="000000"/>
          <w:sz w:val="20"/>
        </w:rPr>
      </w:pPr>
      <w:r w:rsidRPr="00D70C91">
        <w:rPr>
          <w:rFonts w:ascii="Arial" w:hAnsi="Arial" w:cs="Arial"/>
          <w:b/>
          <w:color w:val="000000"/>
          <w:sz w:val="20"/>
        </w:rPr>
        <w:t>Pytanie nr 1</w:t>
      </w:r>
      <w:r>
        <w:rPr>
          <w:rFonts w:ascii="Arial" w:hAnsi="Arial" w:cs="Arial"/>
          <w:b/>
          <w:color w:val="000000"/>
          <w:sz w:val="20"/>
        </w:rPr>
        <w:t>5</w:t>
      </w:r>
    </w:p>
    <w:p w:rsidR="00104F4B" w:rsidRPr="009473B6" w:rsidRDefault="00104F4B" w:rsidP="00104F4B">
      <w:pPr>
        <w:spacing w:line="280" w:lineRule="exact"/>
        <w:jc w:val="both"/>
        <w:rPr>
          <w:rFonts w:ascii="Arial" w:hAnsi="Arial" w:cs="Arial"/>
          <w:color w:val="000000"/>
          <w:sz w:val="20"/>
        </w:rPr>
      </w:pPr>
      <w:r w:rsidRPr="009473B6">
        <w:rPr>
          <w:rFonts w:ascii="Arial" w:hAnsi="Arial" w:cs="Arial"/>
          <w:sz w:val="20"/>
        </w:rPr>
        <w:t>Zamawiający w § 12 ust. 7 Umowy przewidział dla siebie prawo potrącenia kar umownych z należnego Wykonawcy wynagrodzenia. W związku z powyższym zauważyć należy, iż działanie Zamawiającego oparte na ww. prawie doprowadzić może nie tylko do poważnych nieporozumień pomiędzy Stronami Umowy, a także może wywrzeć negatywny skutek na przebieg realizacji zamówienia. Niejednokrotnie bowiem zarówno sam fakt wystąpienia zdarzenia skutkującego powstaniem roszczenia o naliczenie kar umownych, jak i ustalenie wysokości tych kar może być sporne. W takiej sytuacji niezbędne wydaje się podjęcie przez Strony Umowy działań zmierzających nie tylko, do ustalenia przesłanek skutkujących naliczeniem kar umownych, ale także czynników wpływających na ich wysokość. Niczym nieograniczone jednostronne prawo naliczenia kar umownych i potrącenia ich przez Zamawiającego godzi nie tylko w interes Wykonawcy ale także uniemożliwia mu podjęcie próby zbadania, czy naliczona kara umowna potrącona została prawidłowo i w odpowiedniej wysokości. W związku z powyższym prosimy o zastąpienie postanowienia § 12 ust. 7, zapisem na mocy którego płatność kar umownych będzie następowała na podstawie noty obciążeniowej.</w:t>
      </w:r>
    </w:p>
    <w:p w:rsidR="00443ADD" w:rsidRDefault="00443ADD" w:rsidP="006C5292">
      <w:pPr>
        <w:spacing w:line="276" w:lineRule="auto"/>
        <w:jc w:val="both"/>
        <w:rPr>
          <w:rFonts w:ascii="Arial" w:hAnsi="Arial" w:cs="Arial"/>
          <w:color w:val="000000"/>
          <w:sz w:val="20"/>
        </w:rPr>
      </w:pPr>
    </w:p>
    <w:p w:rsidR="00F2322C" w:rsidRPr="00F2322C" w:rsidRDefault="00F2322C" w:rsidP="006C5292">
      <w:pPr>
        <w:spacing w:line="276" w:lineRule="auto"/>
        <w:jc w:val="both"/>
        <w:rPr>
          <w:rFonts w:ascii="Arial" w:hAnsi="Arial" w:cs="Arial"/>
          <w:b/>
          <w:color w:val="000000"/>
          <w:sz w:val="20"/>
        </w:rPr>
      </w:pPr>
      <w:r w:rsidRPr="00F2322C">
        <w:rPr>
          <w:rFonts w:ascii="Arial" w:hAnsi="Arial" w:cs="Arial"/>
          <w:b/>
          <w:color w:val="000000"/>
          <w:sz w:val="20"/>
        </w:rPr>
        <w:t>Odpowiedź</w:t>
      </w:r>
    </w:p>
    <w:p w:rsidR="00F2322C" w:rsidRDefault="00F2322C" w:rsidP="006C5292">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e zapis ten pozostaje bez zmian.</w:t>
      </w:r>
    </w:p>
    <w:p w:rsidR="00F2322C" w:rsidRDefault="00F2322C" w:rsidP="006C5292">
      <w:pPr>
        <w:spacing w:line="276" w:lineRule="auto"/>
        <w:jc w:val="both"/>
        <w:rPr>
          <w:rFonts w:ascii="Arial" w:hAnsi="Arial" w:cs="Arial"/>
          <w:color w:val="000000"/>
          <w:sz w:val="20"/>
        </w:rPr>
      </w:pPr>
    </w:p>
    <w:p w:rsidR="00F2322C" w:rsidRPr="00522413" w:rsidRDefault="00D200C0" w:rsidP="006C5292">
      <w:pPr>
        <w:spacing w:line="276" w:lineRule="auto"/>
        <w:jc w:val="both"/>
        <w:rPr>
          <w:rFonts w:ascii="Arial" w:hAnsi="Arial" w:cs="Arial"/>
          <w:b/>
          <w:color w:val="000000"/>
          <w:sz w:val="20"/>
        </w:rPr>
      </w:pPr>
      <w:r w:rsidRPr="00522413">
        <w:rPr>
          <w:rFonts w:ascii="Arial" w:hAnsi="Arial" w:cs="Arial"/>
          <w:b/>
          <w:color w:val="000000"/>
          <w:sz w:val="20"/>
        </w:rPr>
        <w:t>Pytanie nr 16</w:t>
      </w:r>
    </w:p>
    <w:p w:rsidR="00522413" w:rsidRPr="009473B6" w:rsidRDefault="00522413" w:rsidP="00522413">
      <w:pPr>
        <w:spacing w:line="280" w:lineRule="exact"/>
        <w:jc w:val="both"/>
        <w:rPr>
          <w:rFonts w:ascii="Arial" w:hAnsi="Arial" w:cs="Arial"/>
          <w:color w:val="000000"/>
          <w:sz w:val="20"/>
        </w:rPr>
      </w:pPr>
      <w:r w:rsidRPr="009473B6">
        <w:rPr>
          <w:rFonts w:ascii="Arial" w:hAnsi="Arial" w:cs="Arial"/>
          <w:sz w:val="20"/>
        </w:rPr>
        <w:t xml:space="preserve">Czy Zamawiający dopuszcza doprecyzowanie postanowień § 12 Umowy poprzez dodanie ustępu o następującej treści: </w:t>
      </w:r>
      <w:r w:rsidRPr="009473B6">
        <w:rPr>
          <w:rFonts w:ascii="Arial" w:hAnsi="Arial" w:cs="Arial"/>
          <w:iCs/>
          <w:sz w:val="20"/>
        </w:rPr>
        <w:t>„Naliczenie przez Zamawiającego kar umownych zostanie poprzedzone przeprowadzeniem postępowania reklamacyjnego mającego na celu umożliwienie Wykonawcy niezwłoczne usunięcie uchybień w wykonaniu Umowy oraz ustalenie istnienia przesłanek naliczenia kary umownej”</w:t>
      </w:r>
      <w:r w:rsidRPr="009473B6">
        <w:rPr>
          <w:rFonts w:ascii="Arial" w:hAnsi="Arial" w:cs="Arial"/>
          <w:sz w:val="20"/>
        </w:rPr>
        <w:t>. Niejednokrotnie bowiem zarówno sam fakt wystąpienia zdarzenia skutkującego powstaniem roszczenia o naliczenie kar umownych, jak i ustalenie wysokości tych kar może być sporne. W takiej sytuacji niezbędne wydaje się podjęcie przez Strony Umowy działań zmierzających nie tylko, do ustalenia przesłanek skutkujących naliczeniem kar umownych, ale także czynników wpływających na ich wysokość.</w:t>
      </w:r>
    </w:p>
    <w:p w:rsidR="00522413" w:rsidRDefault="00522413" w:rsidP="00522413">
      <w:pPr>
        <w:spacing w:line="276" w:lineRule="auto"/>
        <w:jc w:val="both"/>
        <w:rPr>
          <w:rFonts w:ascii="Arial" w:hAnsi="Arial" w:cs="Arial"/>
          <w:color w:val="000000"/>
          <w:sz w:val="20"/>
        </w:rPr>
      </w:pPr>
    </w:p>
    <w:p w:rsidR="00522413" w:rsidRPr="00522413" w:rsidRDefault="00522413" w:rsidP="00522413">
      <w:pPr>
        <w:spacing w:line="276" w:lineRule="auto"/>
        <w:jc w:val="both"/>
        <w:rPr>
          <w:rFonts w:ascii="Arial" w:hAnsi="Arial" w:cs="Arial"/>
          <w:b/>
          <w:color w:val="000000"/>
          <w:sz w:val="20"/>
        </w:rPr>
      </w:pPr>
      <w:r w:rsidRPr="00522413">
        <w:rPr>
          <w:rFonts w:ascii="Arial" w:hAnsi="Arial" w:cs="Arial"/>
          <w:b/>
          <w:color w:val="000000"/>
          <w:sz w:val="20"/>
        </w:rPr>
        <w:t>Odpowiedź</w:t>
      </w:r>
    </w:p>
    <w:p w:rsidR="00522413" w:rsidRDefault="00D200C0" w:rsidP="00522413">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e zapis ten pozostaje bez zmian</w:t>
      </w:r>
      <w:r w:rsidR="00522413">
        <w:rPr>
          <w:rFonts w:ascii="Arial" w:hAnsi="Arial" w:cs="Arial"/>
          <w:color w:val="000000"/>
          <w:sz w:val="20"/>
        </w:rPr>
        <w:t xml:space="preserve"> i powołuje się na § 17 ust. 8</w:t>
      </w:r>
      <w:r w:rsidR="00522413" w:rsidRPr="009473B6">
        <w:rPr>
          <w:rFonts w:ascii="Arial" w:hAnsi="Arial" w:cs="Arial"/>
          <w:color w:val="000000"/>
          <w:sz w:val="20"/>
        </w:rPr>
        <w:t xml:space="preserve"> Projektu Umowy</w:t>
      </w:r>
      <w:r w:rsidR="00522413">
        <w:rPr>
          <w:rFonts w:ascii="Arial" w:hAnsi="Arial" w:cs="Arial"/>
          <w:color w:val="000000"/>
          <w:sz w:val="20"/>
        </w:rPr>
        <w:t xml:space="preserve">. </w:t>
      </w:r>
    </w:p>
    <w:p w:rsidR="00677E15" w:rsidRDefault="00677E15" w:rsidP="00522413">
      <w:pPr>
        <w:spacing w:line="276" w:lineRule="auto"/>
        <w:jc w:val="both"/>
        <w:rPr>
          <w:rFonts w:ascii="Arial" w:hAnsi="Arial" w:cs="Arial"/>
          <w:color w:val="000000"/>
          <w:sz w:val="20"/>
        </w:rPr>
      </w:pPr>
    </w:p>
    <w:p w:rsidR="00677E15" w:rsidRPr="00677E15" w:rsidRDefault="00677E15" w:rsidP="00522413">
      <w:pPr>
        <w:spacing w:line="276" w:lineRule="auto"/>
        <w:jc w:val="both"/>
        <w:rPr>
          <w:rFonts w:ascii="Arial" w:hAnsi="Arial" w:cs="Arial"/>
          <w:b/>
          <w:color w:val="000000"/>
          <w:sz w:val="20"/>
        </w:rPr>
      </w:pPr>
      <w:r w:rsidRPr="00677E15">
        <w:rPr>
          <w:rFonts w:ascii="Arial" w:hAnsi="Arial" w:cs="Arial"/>
          <w:b/>
          <w:color w:val="000000"/>
          <w:sz w:val="20"/>
        </w:rPr>
        <w:t>Pytanie nr 17</w:t>
      </w:r>
    </w:p>
    <w:p w:rsidR="00677E15" w:rsidRPr="009473B6" w:rsidRDefault="00677E15" w:rsidP="00677E15">
      <w:pPr>
        <w:spacing w:line="280" w:lineRule="exact"/>
        <w:jc w:val="both"/>
        <w:rPr>
          <w:rFonts w:ascii="Arial" w:hAnsi="Arial" w:cs="Arial"/>
          <w:color w:val="000000"/>
          <w:sz w:val="20"/>
        </w:rPr>
      </w:pPr>
      <w:r w:rsidRPr="009473B6">
        <w:rPr>
          <w:rFonts w:ascii="Arial" w:hAnsi="Arial" w:cs="Arial"/>
          <w:sz w:val="20"/>
        </w:rPr>
        <w:t>Prosimy o potwierdzenie, że stosowanie przewidzianych przez Zamawiającego sankcji w postaci odstąpienia od umowy oraz kar umownych nie dotyczy sytuacji, w których ewentualne niedotrzymanie terminów lub kryteriów świadczenia usług wynika z okoliczności niezawinionych przez Wykonawcę (jak przykładowo: siła wyższa, przypadek, czy bezprawne działania osób trzecich).  Jeżeli niewykonanie lub nienależyte wykonanie danego zobowiązania jest następstwem okoliczności, za które strona zobowiązana nie podnosi odpowiedzialności (art. 471 k. c.), kary umownej nie nalicza się.</w:t>
      </w:r>
    </w:p>
    <w:p w:rsidR="00677E15" w:rsidRPr="009C33F8" w:rsidRDefault="00677E15" w:rsidP="00522413">
      <w:pPr>
        <w:spacing w:line="276" w:lineRule="auto"/>
        <w:jc w:val="both"/>
        <w:rPr>
          <w:rFonts w:ascii="Arial" w:hAnsi="Arial" w:cs="Arial"/>
          <w:color w:val="000000"/>
          <w:sz w:val="20"/>
        </w:rPr>
      </w:pPr>
    </w:p>
    <w:p w:rsidR="00D200C0" w:rsidRPr="003710FF" w:rsidRDefault="003710FF" w:rsidP="006C5292">
      <w:pPr>
        <w:spacing w:line="276" w:lineRule="auto"/>
        <w:jc w:val="both"/>
        <w:rPr>
          <w:rFonts w:ascii="Arial" w:hAnsi="Arial" w:cs="Arial"/>
          <w:b/>
          <w:color w:val="000000"/>
          <w:sz w:val="20"/>
        </w:rPr>
      </w:pPr>
      <w:r w:rsidRPr="003710FF">
        <w:rPr>
          <w:rFonts w:ascii="Arial" w:hAnsi="Arial" w:cs="Arial"/>
          <w:b/>
          <w:color w:val="000000"/>
          <w:sz w:val="20"/>
        </w:rPr>
        <w:t>Odpowiedź</w:t>
      </w:r>
    </w:p>
    <w:p w:rsidR="003710FF" w:rsidRPr="006150E5" w:rsidRDefault="003710FF" w:rsidP="006C5292">
      <w:pPr>
        <w:spacing w:line="276" w:lineRule="auto"/>
        <w:jc w:val="both"/>
        <w:rPr>
          <w:rFonts w:ascii="Arial" w:hAnsi="Arial" w:cs="Arial"/>
          <w:color w:val="000000"/>
          <w:sz w:val="20"/>
        </w:rPr>
      </w:pPr>
      <w:r w:rsidRPr="009C33F8">
        <w:rPr>
          <w:rFonts w:ascii="Arial" w:hAnsi="Arial" w:cs="Arial"/>
          <w:color w:val="000000"/>
          <w:sz w:val="20"/>
        </w:rPr>
        <w:t>Zamawiający informuje, ż</w:t>
      </w:r>
      <w:r>
        <w:rPr>
          <w:rFonts w:ascii="Arial" w:hAnsi="Arial" w:cs="Arial"/>
          <w:color w:val="000000"/>
          <w:sz w:val="20"/>
        </w:rPr>
        <w:t>e zapis ten pozostaje bez zmian i powołuje się na § 17 ust. 1</w:t>
      </w:r>
      <w:r w:rsidRPr="009473B6">
        <w:rPr>
          <w:rFonts w:ascii="Arial" w:hAnsi="Arial" w:cs="Arial"/>
          <w:color w:val="000000"/>
          <w:sz w:val="20"/>
        </w:rPr>
        <w:t xml:space="preserve"> Projektu Umowy</w:t>
      </w:r>
      <w:r>
        <w:rPr>
          <w:rFonts w:ascii="Arial" w:hAnsi="Arial" w:cs="Arial"/>
          <w:color w:val="000000"/>
          <w:sz w:val="20"/>
        </w:rPr>
        <w:t>.</w:t>
      </w:r>
    </w:p>
    <w:sectPr w:rsidR="003710FF" w:rsidRPr="006150E5" w:rsidSect="00DC3000">
      <w:headerReference w:type="default" r:id="rId8"/>
      <w:footerReference w:type="default" r:id="rId9"/>
      <w:pgSz w:w="11906" w:h="16838"/>
      <w:pgMar w:top="1985" w:right="1418" w:bottom="1418" w:left="1418" w:header="708"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CE" w:rsidRDefault="002F07CE" w:rsidP="00623560">
      <w:r>
        <w:separator/>
      </w:r>
    </w:p>
  </w:endnote>
  <w:endnote w:type="continuationSeparator" w:id="0">
    <w:p w:rsidR="002F07CE" w:rsidRDefault="002F07CE" w:rsidP="0062356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736"/>
      <w:docPartObj>
        <w:docPartGallery w:val="Page Numbers (Bottom of Page)"/>
        <w:docPartUnique/>
      </w:docPartObj>
    </w:sdtPr>
    <w:sdtContent>
      <w:p w:rsidR="002F07CE" w:rsidRDefault="00C64A1D">
        <w:pPr>
          <w:pStyle w:val="Stopka"/>
          <w:jc w:val="right"/>
        </w:pPr>
        <w:fldSimple w:instr=" PAGE   \* MERGEFORMAT ">
          <w:r w:rsidR="005E39AF">
            <w:rPr>
              <w:noProof/>
            </w:rPr>
            <w:t>5</w:t>
          </w:r>
        </w:fldSimple>
      </w:p>
    </w:sdtContent>
  </w:sdt>
  <w:p w:rsidR="002F07CE" w:rsidRPr="00B46462" w:rsidRDefault="002F07CE" w:rsidP="00DC3000">
    <w:pPr>
      <w:pStyle w:val="Bezodstpw"/>
      <w:jc w:val="center"/>
      <w:rPr>
        <w:rFonts w:ascii="Arial" w:hAnsi="Arial" w:cs="Arial"/>
        <w:sz w:val="18"/>
        <w:szCs w:val="18"/>
      </w:rPr>
    </w:pPr>
    <w:r w:rsidRPr="00B46462">
      <w:rPr>
        <w:rFonts w:ascii="Arial" w:hAnsi="Arial" w:cs="Arial"/>
        <w:sz w:val="18"/>
        <w:szCs w:val="18"/>
      </w:rPr>
      <w:t xml:space="preserve">Zamówienie realizowane na potrzeby projektu pn. „Rozwój platformy informatycznej konsolidującej </w:t>
    </w:r>
  </w:p>
  <w:p w:rsidR="002F07CE" w:rsidRDefault="002F07CE" w:rsidP="00DC3000">
    <w:pPr>
      <w:pStyle w:val="Bezodstpw"/>
      <w:jc w:val="center"/>
      <w:rPr>
        <w:rFonts w:ascii="Arial" w:hAnsi="Arial" w:cs="Arial"/>
        <w:sz w:val="18"/>
        <w:szCs w:val="18"/>
      </w:rPr>
    </w:pPr>
    <w:r w:rsidRPr="00B46462">
      <w:rPr>
        <w:rFonts w:ascii="Arial" w:hAnsi="Arial" w:cs="Arial"/>
        <w:sz w:val="18"/>
        <w:szCs w:val="18"/>
      </w:rPr>
      <w:t xml:space="preserve">i </w:t>
    </w:r>
    <w:proofErr w:type="spellStart"/>
    <w:r w:rsidRPr="00B46462">
      <w:rPr>
        <w:rFonts w:ascii="Arial" w:hAnsi="Arial" w:cs="Arial"/>
        <w:sz w:val="18"/>
        <w:szCs w:val="18"/>
      </w:rPr>
      <w:t>wirtualizującej</w:t>
    </w:r>
    <w:proofErr w:type="spellEnd"/>
    <w:r w:rsidRPr="00B46462">
      <w:rPr>
        <w:rFonts w:ascii="Arial" w:hAnsi="Arial" w:cs="Arial"/>
        <w:sz w:val="18"/>
        <w:szCs w:val="18"/>
      </w:rPr>
      <w:t xml:space="preserve"> serwery Instytutu Lotnictwa dla transferu wiedzy technologii oraz bezpieczeństwa zasobów IT” współfinansowanego przez Unię Europejską z Europejskiego Funduszu Rozwoju Regionalnego. </w:t>
    </w:r>
  </w:p>
  <w:p w:rsidR="002F07CE" w:rsidRPr="00DC3000" w:rsidRDefault="002F07CE" w:rsidP="00DC3000">
    <w:pPr>
      <w:pStyle w:val="Bezodstpw"/>
      <w:jc w:val="center"/>
      <w:rPr>
        <w:rFonts w:ascii="Arial" w:hAnsi="Arial" w:cs="Arial"/>
        <w:sz w:val="18"/>
        <w:szCs w:val="18"/>
      </w:rPr>
    </w:pPr>
    <w:r w:rsidRPr="00B46462">
      <w:rPr>
        <w:rFonts w:ascii="Arial" w:hAnsi="Arial" w:cs="Arial"/>
        <w:sz w:val="18"/>
        <w:szCs w:val="18"/>
      </w:rPr>
      <w:t>Projekt realizowany w ramach Programu Operacyjnego Innowacyjna Gospodarka 2007-2013.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CE" w:rsidRDefault="002F07CE" w:rsidP="00623560">
      <w:r>
        <w:separator/>
      </w:r>
    </w:p>
  </w:footnote>
  <w:footnote w:type="continuationSeparator" w:id="0">
    <w:p w:rsidR="002F07CE" w:rsidRDefault="002F07CE" w:rsidP="0062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CE" w:rsidRDefault="002F07CE">
    <w:pPr>
      <w:pStyle w:val="Nagwek"/>
    </w:pPr>
    <w:r>
      <w:rPr>
        <w:noProof/>
      </w:rPr>
      <w:drawing>
        <wp:inline distT="0" distB="0" distL="0" distR="0">
          <wp:extent cx="5760720" cy="627380"/>
          <wp:effectExtent l="19050" t="0" r="0" b="0"/>
          <wp:docPr id="1" name="Obraz 0" descr="ciag zna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 znakow.JPG"/>
                  <pic:cNvPicPr/>
                </pic:nvPicPr>
                <pic:blipFill>
                  <a:blip r:embed="rId1"/>
                  <a:stretch>
                    <a:fillRect/>
                  </a:stretch>
                </pic:blipFill>
                <pic:spPr>
                  <a:xfrm>
                    <a:off x="0" y="0"/>
                    <a:ext cx="5760720" cy="6273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36A"/>
    <w:multiLevelType w:val="hybridMultilevel"/>
    <w:tmpl w:val="45ECF66E"/>
    <w:lvl w:ilvl="0" w:tplc="7F463B7C">
      <w:start w:val="1"/>
      <w:numFmt w:val="lowerLetter"/>
      <w:lvlText w:val="%1)"/>
      <w:lvlJc w:val="left"/>
      <w:pPr>
        <w:tabs>
          <w:tab w:val="num" w:pos="720"/>
        </w:tabs>
        <w:ind w:left="720" w:hanging="360"/>
      </w:pPr>
      <w:rPr>
        <w:rFonts w:ascii="Tahoma" w:eastAsia="Times New Roman" w:hAnsi="Tahoma" w:cs="Tahoma"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E55602"/>
    <w:multiLevelType w:val="hybridMultilevel"/>
    <w:tmpl w:val="A3A8E2A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2746F1"/>
    <w:multiLevelType w:val="hybridMultilevel"/>
    <w:tmpl w:val="CE7CE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0A436E"/>
    <w:multiLevelType w:val="hybridMultilevel"/>
    <w:tmpl w:val="176E44AC"/>
    <w:lvl w:ilvl="0" w:tplc="0415000F">
      <w:start w:val="1"/>
      <w:numFmt w:val="decimal"/>
      <w:lvlText w:val="%1."/>
      <w:lvlJc w:val="left"/>
      <w:pPr>
        <w:ind w:left="2585" w:hanging="360"/>
      </w:pPr>
      <w:rPr>
        <w:rFonts w:hint="default"/>
      </w:rPr>
    </w:lvl>
    <w:lvl w:ilvl="1" w:tplc="04150003" w:tentative="1">
      <w:start w:val="1"/>
      <w:numFmt w:val="bullet"/>
      <w:lvlText w:val="o"/>
      <w:lvlJc w:val="left"/>
      <w:pPr>
        <w:ind w:left="3305" w:hanging="360"/>
      </w:pPr>
      <w:rPr>
        <w:rFonts w:ascii="Courier New" w:hAnsi="Courier New" w:cs="Courier New" w:hint="default"/>
      </w:rPr>
    </w:lvl>
    <w:lvl w:ilvl="2" w:tplc="04150005" w:tentative="1">
      <w:start w:val="1"/>
      <w:numFmt w:val="bullet"/>
      <w:lvlText w:val=""/>
      <w:lvlJc w:val="left"/>
      <w:pPr>
        <w:ind w:left="4025" w:hanging="360"/>
      </w:pPr>
      <w:rPr>
        <w:rFonts w:ascii="Wingdings" w:hAnsi="Wingdings" w:hint="default"/>
      </w:rPr>
    </w:lvl>
    <w:lvl w:ilvl="3" w:tplc="04150001" w:tentative="1">
      <w:start w:val="1"/>
      <w:numFmt w:val="bullet"/>
      <w:lvlText w:val=""/>
      <w:lvlJc w:val="left"/>
      <w:pPr>
        <w:ind w:left="4745" w:hanging="360"/>
      </w:pPr>
      <w:rPr>
        <w:rFonts w:ascii="Symbol" w:hAnsi="Symbol" w:hint="default"/>
      </w:rPr>
    </w:lvl>
    <w:lvl w:ilvl="4" w:tplc="04150003" w:tentative="1">
      <w:start w:val="1"/>
      <w:numFmt w:val="bullet"/>
      <w:lvlText w:val="o"/>
      <w:lvlJc w:val="left"/>
      <w:pPr>
        <w:ind w:left="5465" w:hanging="360"/>
      </w:pPr>
      <w:rPr>
        <w:rFonts w:ascii="Courier New" w:hAnsi="Courier New" w:cs="Courier New" w:hint="default"/>
      </w:rPr>
    </w:lvl>
    <w:lvl w:ilvl="5" w:tplc="04150005" w:tentative="1">
      <w:start w:val="1"/>
      <w:numFmt w:val="bullet"/>
      <w:lvlText w:val=""/>
      <w:lvlJc w:val="left"/>
      <w:pPr>
        <w:ind w:left="6185" w:hanging="360"/>
      </w:pPr>
      <w:rPr>
        <w:rFonts w:ascii="Wingdings" w:hAnsi="Wingdings" w:hint="default"/>
      </w:rPr>
    </w:lvl>
    <w:lvl w:ilvl="6" w:tplc="04150001" w:tentative="1">
      <w:start w:val="1"/>
      <w:numFmt w:val="bullet"/>
      <w:lvlText w:val=""/>
      <w:lvlJc w:val="left"/>
      <w:pPr>
        <w:ind w:left="6905" w:hanging="360"/>
      </w:pPr>
      <w:rPr>
        <w:rFonts w:ascii="Symbol" w:hAnsi="Symbol" w:hint="default"/>
      </w:rPr>
    </w:lvl>
    <w:lvl w:ilvl="7" w:tplc="04150003" w:tentative="1">
      <w:start w:val="1"/>
      <w:numFmt w:val="bullet"/>
      <w:lvlText w:val="o"/>
      <w:lvlJc w:val="left"/>
      <w:pPr>
        <w:ind w:left="7625" w:hanging="360"/>
      </w:pPr>
      <w:rPr>
        <w:rFonts w:ascii="Courier New" w:hAnsi="Courier New" w:cs="Courier New" w:hint="default"/>
      </w:rPr>
    </w:lvl>
    <w:lvl w:ilvl="8" w:tplc="04150005" w:tentative="1">
      <w:start w:val="1"/>
      <w:numFmt w:val="bullet"/>
      <w:lvlText w:val=""/>
      <w:lvlJc w:val="left"/>
      <w:pPr>
        <w:ind w:left="8345" w:hanging="360"/>
      </w:pPr>
      <w:rPr>
        <w:rFonts w:ascii="Wingdings" w:hAnsi="Wingdings" w:hint="default"/>
      </w:rPr>
    </w:lvl>
  </w:abstractNum>
  <w:abstractNum w:abstractNumId="6">
    <w:nsid w:val="0F7A6275"/>
    <w:multiLevelType w:val="hybridMultilevel"/>
    <w:tmpl w:val="DF6CAB98"/>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9325D"/>
    <w:multiLevelType w:val="singleLevel"/>
    <w:tmpl w:val="FBAC9E84"/>
    <w:lvl w:ilvl="0">
      <w:start w:val="1"/>
      <w:numFmt w:val="decimal"/>
      <w:lvlText w:val="%1."/>
      <w:lvlJc w:val="left"/>
      <w:pPr>
        <w:tabs>
          <w:tab w:val="num" w:pos="567"/>
        </w:tabs>
        <w:ind w:left="567" w:hanging="567"/>
      </w:pPr>
      <w:rPr>
        <w:rFonts w:hint="default"/>
      </w:rPr>
    </w:lvl>
  </w:abstractNum>
  <w:abstractNum w:abstractNumId="10">
    <w:nsid w:val="1C0D4D41"/>
    <w:multiLevelType w:val="hybridMultilevel"/>
    <w:tmpl w:val="E1AC3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9A3D76"/>
    <w:multiLevelType w:val="hybridMultilevel"/>
    <w:tmpl w:val="4828A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58436B"/>
    <w:multiLevelType w:val="hybridMultilevel"/>
    <w:tmpl w:val="350C8F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
    <w:nsid w:val="25E21574"/>
    <w:multiLevelType w:val="hybridMultilevel"/>
    <w:tmpl w:val="95148CCA"/>
    <w:lvl w:ilvl="0" w:tplc="2DE29A38">
      <w:start w:val="1"/>
      <w:numFmt w:val="bullet"/>
      <w:lvlText w:val=""/>
      <w:lvlJc w:val="left"/>
      <w:pPr>
        <w:ind w:left="2585" w:hanging="360"/>
      </w:pPr>
      <w:rPr>
        <w:rFonts w:ascii="Wingdings" w:hAnsi="Wingdings" w:hint="default"/>
      </w:rPr>
    </w:lvl>
    <w:lvl w:ilvl="1" w:tplc="04150003" w:tentative="1">
      <w:start w:val="1"/>
      <w:numFmt w:val="bullet"/>
      <w:lvlText w:val="o"/>
      <w:lvlJc w:val="left"/>
      <w:pPr>
        <w:ind w:left="3305" w:hanging="360"/>
      </w:pPr>
      <w:rPr>
        <w:rFonts w:ascii="Courier New" w:hAnsi="Courier New" w:cs="Courier New" w:hint="default"/>
      </w:rPr>
    </w:lvl>
    <w:lvl w:ilvl="2" w:tplc="04150005" w:tentative="1">
      <w:start w:val="1"/>
      <w:numFmt w:val="bullet"/>
      <w:lvlText w:val=""/>
      <w:lvlJc w:val="left"/>
      <w:pPr>
        <w:ind w:left="4025" w:hanging="360"/>
      </w:pPr>
      <w:rPr>
        <w:rFonts w:ascii="Wingdings" w:hAnsi="Wingdings" w:hint="default"/>
      </w:rPr>
    </w:lvl>
    <w:lvl w:ilvl="3" w:tplc="04150001" w:tentative="1">
      <w:start w:val="1"/>
      <w:numFmt w:val="bullet"/>
      <w:lvlText w:val=""/>
      <w:lvlJc w:val="left"/>
      <w:pPr>
        <w:ind w:left="4745" w:hanging="360"/>
      </w:pPr>
      <w:rPr>
        <w:rFonts w:ascii="Symbol" w:hAnsi="Symbol" w:hint="default"/>
      </w:rPr>
    </w:lvl>
    <w:lvl w:ilvl="4" w:tplc="04150003" w:tentative="1">
      <w:start w:val="1"/>
      <w:numFmt w:val="bullet"/>
      <w:lvlText w:val="o"/>
      <w:lvlJc w:val="left"/>
      <w:pPr>
        <w:ind w:left="5465" w:hanging="360"/>
      </w:pPr>
      <w:rPr>
        <w:rFonts w:ascii="Courier New" w:hAnsi="Courier New" w:cs="Courier New" w:hint="default"/>
      </w:rPr>
    </w:lvl>
    <w:lvl w:ilvl="5" w:tplc="04150005" w:tentative="1">
      <w:start w:val="1"/>
      <w:numFmt w:val="bullet"/>
      <w:lvlText w:val=""/>
      <w:lvlJc w:val="left"/>
      <w:pPr>
        <w:ind w:left="6185" w:hanging="360"/>
      </w:pPr>
      <w:rPr>
        <w:rFonts w:ascii="Wingdings" w:hAnsi="Wingdings" w:hint="default"/>
      </w:rPr>
    </w:lvl>
    <w:lvl w:ilvl="6" w:tplc="04150001" w:tentative="1">
      <w:start w:val="1"/>
      <w:numFmt w:val="bullet"/>
      <w:lvlText w:val=""/>
      <w:lvlJc w:val="left"/>
      <w:pPr>
        <w:ind w:left="6905" w:hanging="360"/>
      </w:pPr>
      <w:rPr>
        <w:rFonts w:ascii="Symbol" w:hAnsi="Symbol" w:hint="default"/>
      </w:rPr>
    </w:lvl>
    <w:lvl w:ilvl="7" w:tplc="04150003" w:tentative="1">
      <w:start w:val="1"/>
      <w:numFmt w:val="bullet"/>
      <w:lvlText w:val="o"/>
      <w:lvlJc w:val="left"/>
      <w:pPr>
        <w:ind w:left="7625" w:hanging="360"/>
      </w:pPr>
      <w:rPr>
        <w:rFonts w:ascii="Courier New" w:hAnsi="Courier New" w:cs="Courier New" w:hint="default"/>
      </w:rPr>
    </w:lvl>
    <w:lvl w:ilvl="8" w:tplc="04150005" w:tentative="1">
      <w:start w:val="1"/>
      <w:numFmt w:val="bullet"/>
      <w:lvlText w:val=""/>
      <w:lvlJc w:val="left"/>
      <w:pPr>
        <w:ind w:left="8345" w:hanging="360"/>
      </w:pPr>
      <w:rPr>
        <w:rFonts w:ascii="Wingdings" w:hAnsi="Wingdings" w:hint="default"/>
      </w:rPr>
    </w:lvl>
  </w:abstractNum>
  <w:abstractNum w:abstractNumId="15">
    <w:nsid w:val="261B1D9F"/>
    <w:multiLevelType w:val="hybridMultilevel"/>
    <w:tmpl w:val="67EC4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111D49"/>
    <w:multiLevelType w:val="multilevel"/>
    <w:tmpl w:val="68A86C9E"/>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39872B20"/>
    <w:multiLevelType w:val="hybridMultilevel"/>
    <w:tmpl w:val="404047C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A395180"/>
    <w:multiLevelType w:val="hybridMultilevel"/>
    <w:tmpl w:val="DA16FF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D4D0231"/>
    <w:multiLevelType w:val="hybridMultilevel"/>
    <w:tmpl w:val="A4361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807CD2"/>
    <w:multiLevelType w:val="hybridMultilevel"/>
    <w:tmpl w:val="949E1098"/>
    <w:lvl w:ilvl="0" w:tplc="2DE29A3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FE02796"/>
    <w:multiLevelType w:val="hybridMultilevel"/>
    <w:tmpl w:val="CE10D32C"/>
    <w:lvl w:ilvl="0" w:tplc="1032CB24">
      <w:start w:val="1"/>
      <w:numFmt w:val="decimal"/>
      <w:lvlText w:val="%1."/>
      <w:lvlJc w:val="left"/>
      <w:pPr>
        <w:ind w:left="360" w:hanging="360"/>
      </w:pPr>
    </w:lvl>
    <w:lvl w:ilvl="1" w:tplc="DA5A6E6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1922F4F"/>
    <w:multiLevelType w:val="hybridMultilevel"/>
    <w:tmpl w:val="D118FA84"/>
    <w:lvl w:ilvl="0" w:tplc="3D7E64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35272FF"/>
    <w:multiLevelType w:val="hybridMultilevel"/>
    <w:tmpl w:val="21C4E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5B4B1F"/>
    <w:multiLevelType w:val="hybridMultilevel"/>
    <w:tmpl w:val="2982AA8A"/>
    <w:lvl w:ilvl="0" w:tplc="EE6AEBC0">
      <w:start w:val="1"/>
      <w:numFmt w:val="decimal"/>
      <w:lvlText w:val="%1."/>
      <w:lvlJc w:val="left"/>
      <w:pPr>
        <w:tabs>
          <w:tab w:val="num" w:pos="567"/>
        </w:tabs>
        <w:ind w:left="567" w:hanging="567"/>
      </w:pPr>
      <w:rPr>
        <w:rFonts w:hint="default"/>
        <w:b w:val="0"/>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53D71A6"/>
    <w:multiLevelType w:val="hybridMultilevel"/>
    <w:tmpl w:val="B0BEF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FD5C2F"/>
    <w:multiLevelType w:val="hybridMultilevel"/>
    <w:tmpl w:val="41F48510"/>
    <w:lvl w:ilvl="0" w:tplc="04150005">
      <w:start w:val="1"/>
      <w:numFmt w:val="bullet"/>
      <w:lvlText w:val=""/>
      <w:lvlJc w:val="left"/>
      <w:pPr>
        <w:ind w:left="1865" w:hanging="360"/>
      </w:pPr>
      <w:rPr>
        <w:rFonts w:ascii="Wingdings" w:hAnsi="Wingdings" w:hint="default"/>
      </w:rPr>
    </w:lvl>
    <w:lvl w:ilvl="1" w:tplc="0415000F">
      <w:start w:val="1"/>
      <w:numFmt w:val="decimal"/>
      <w:lvlText w:val="%2."/>
      <w:lvlJc w:val="left"/>
      <w:pPr>
        <w:ind w:left="2585" w:hanging="360"/>
      </w:pPr>
      <w:rPr>
        <w:rFonts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28">
    <w:nsid w:val="52007F0F"/>
    <w:multiLevelType w:val="hybridMultilevel"/>
    <w:tmpl w:val="50683CE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38796C"/>
    <w:multiLevelType w:val="hybridMultilevel"/>
    <w:tmpl w:val="F42A9166"/>
    <w:lvl w:ilvl="0" w:tplc="04150005">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CF731DC"/>
    <w:multiLevelType w:val="hybridMultilevel"/>
    <w:tmpl w:val="0FDCD754"/>
    <w:lvl w:ilvl="0" w:tplc="FFFFFFFF">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3">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FE80F2B"/>
    <w:multiLevelType w:val="hybridMultilevel"/>
    <w:tmpl w:val="233E80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01C6205"/>
    <w:multiLevelType w:val="hybridMultilevel"/>
    <w:tmpl w:val="8BEEBB3A"/>
    <w:lvl w:ilvl="0" w:tplc="47EC8A58">
      <w:start w:val="1"/>
      <w:numFmt w:val="decimal"/>
      <w:lvlText w:val="%1."/>
      <w:lvlJc w:val="left"/>
      <w:pPr>
        <w:ind w:left="644" w:hanging="360"/>
      </w:pPr>
      <w:rPr>
        <w:b w:val="0"/>
        <w:color w:val="auto"/>
      </w:rPr>
    </w:lvl>
    <w:lvl w:ilvl="1" w:tplc="3F6A256A">
      <w:start w:val="1"/>
      <w:numFmt w:val="lowerLetter"/>
      <w:lvlText w:val="%2)"/>
      <w:lvlJc w:val="left"/>
      <w:pPr>
        <w:ind w:left="644" w:hanging="360"/>
      </w:pPr>
      <w:rPr>
        <w:rFonts w:hint="default"/>
        <w:b w:val="0"/>
        <w:color w:val="auto"/>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03B71FA"/>
    <w:multiLevelType w:val="hybridMultilevel"/>
    <w:tmpl w:val="A6D27A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8">
    <w:nsid w:val="6918028D"/>
    <w:multiLevelType w:val="hybridMultilevel"/>
    <w:tmpl w:val="1A28FA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69245E5D"/>
    <w:multiLevelType w:val="hybridMultilevel"/>
    <w:tmpl w:val="DB4C8B88"/>
    <w:lvl w:ilvl="0" w:tplc="D6C25F18">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C6945D2"/>
    <w:multiLevelType w:val="hybridMultilevel"/>
    <w:tmpl w:val="AB989822"/>
    <w:lvl w:ilvl="0" w:tplc="2DE29A3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EF44C64"/>
    <w:multiLevelType w:val="hybridMultilevel"/>
    <w:tmpl w:val="DB9812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FF015F0"/>
    <w:multiLevelType w:val="hybridMultilevel"/>
    <w:tmpl w:val="3C2E1452"/>
    <w:lvl w:ilvl="0" w:tplc="2DE29A38">
      <w:start w:val="1"/>
      <w:numFmt w:val="bullet"/>
      <w:lvlText w:val=""/>
      <w:lvlJc w:val="left"/>
      <w:pPr>
        <w:ind w:left="2585" w:hanging="360"/>
      </w:pPr>
      <w:rPr>
        <w:rFonts w:ascii="Wingdings" w:hAnsi="Wingdings" w:hint="default"/>
      </w:rPr>
    </w:lvl>
    <w:lvl w:ilvl="1" w:tplc="04150003" w:tentative="1">
      <w:start w:val="1"/>
      <w:numFmt w:val="bullet"/>
      <w:lvlText w:val="o"/>
      <w:lvlJc w:val="left"/>
      <w:pPr>
        <w:ind w:left="3305" w:hanging="360"/>
      </w:pPr>
      <w:rPr>
        <w:rFonts w:ascii="Courier New" w:hAnsi="Courier New" w:cs="Courier New" w:hint="default"/>
      </w:rPr>
    </w:lvl>
    <w:lvl w:ilvl="2" w:tplc="04150005" w:tentative="1">
      <w:start w:val="1"/>
      <w:numFmt w:val="bullet"/>
      <w:lvlText w:val=""/>
      <w:lvlJc w:val="left"/>
      <w:pPr>
        <w:ind w:left="4025" w:hanging="360"/>
      </w:pPr>
      <w:rPr>
        <w:rFonts w:ascii="Wingdings" w:hAnsi="Wingdings" w:hint="default"/>
      </w:rPr>
    </w:lvl>
    <w:lvl w:ilvl="3" w:tplc="04150001" w:tentative="1">
      <w:start w:val="1"/>
      <w:numFmt w:val="bullet"/>
      <w:lvlText w:val=""/>
      <w:lvlJc w:val="left"/>
      <w:pPr>
        <w:ind w:left="4745" w:hanging="360"/>
      </w:pPr>
      <w:rPr>
        <w:rFonts w:ascii="Symbol" w:hAnsi="Symbol" w:hint="default"/>
      </w:rPr>
    </w:lvl>
    <w:lvl w:ilvl="4" w:tplc="04150003" w:tentative="1">
      <w:start w:val="1"/>
      <w:numFmt w:val="bullet"/>
      <w:lvlText w:val="o"/>
      <w:lvlJc w:val="left"/>
      <w:pPr>
        <w:ind w:left="5465" w:hanging="360"/>
      </w:pPr>
      <w:rPr>
        <w:rFonts w:ascii="Courier New" w:hAnsi="Courier New" w:cs="Courier New" w:hint="default"/>
      </w:rPr>
    </w:lvl>
    <w:lvl w:ilvl="5" w:tplc="04150005" w:tentative="1">
      <w:start w:val="1"/>
      <w:numFmt w:val="bullet"/>
      <w:lvlText w:val=""/>
      <w:lvlJc w:val="left"/>
      <w:pPr>
        <w:ind w:left="6185" w:hanging="360"/>
      </w:pPr>
      <w:rPr>
        <w:rFonts w:ascii="Wingdings" w:hAnsi="Wingdings" w:hint="default"/>
      </w:rPr>
    </w:lvl>
    <w:lvl w:ilvl="6" w:tplc="04150001" w:tentative="1">
      <w:start w:val="1"/>
      <w:numFmt w:val="bullet"/>
      <w:lvlText w:val=""/>
      <w:lvlJc w:val="left"/>
      <w:pPr>
        <w:ind w:left="6905" w:hanging="360"/>
      </w:pPr>
      <w:rPr>
        <w:rFonts w:ascii="Symbol" w:hAnsi="Symbol" w:hint="default"/>
      </w:rPr>
    </w:lvl>
    <w:lvl w:ilvl="7" w:tplc="04150003" w:tentative="1">
      <w:start w:val="1"/>
      <w:numFmt w:val="bullet"/>
      <w:lvlText w:val="o"/>
      <w:lvlJc w:val="left"/>
      <w:pPr>
        <w:ind w:left="7625" w:hanging="360"/>
      </w:pPr>
      <w:rPr>
        <w:rFonts w:ascii="Courier New" w:hAnsi="Courier New" w:cs="Courier New" w:hint="default"/>
      </w:rPr>
    </w:lvl>
    <w:lvl w:ilvl="8" w:tplc="04150005" w:tentative="1">
      <w:start w:val="1"/>
      <w:numFmt w:val="bullet"/>
      <w:lvlText w:val=""/>
      <w:lvlJc w:val="left"/>
      <w:pPr>
        <w:ind w:left="8345" w:hanging="360"/>
      </w:pPr>
      <w:rPr>
        <w:rFonts w:ascii="Wingdings" w:hAnsi="Wingdings" w:hint="default"/>
      </w:rPr>
    </w:lvl>
  </w:abstractNum>
  <w:abstractNum w:abstractNumId="43">
    <w:nsid w:val="6FFD0253"/>
    <w:multiLevelType w:val="hybridMultilevel"/>
    <w:tmpl w:val="19BCABC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77B81866"/>
    <w:multiLevelType w:val="hybridMultilevel"/>
    <w:tmpl w:val="6D6C51B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39"/>
  </w:num>
  <w:num w:numId="3">
    <w:abstractNumId w:val="35"/>
  </w:num>
  <w:num w:numId="4">
    <w:abstractNumId w:val="20"/>
  </w:num>
  <w:num w:numId="5">
    <w:abstractNumId w:val="40"/>
  </w:num>
  <w:num w:numId="6">
    <w:abstractNumId w:val="9"/>
  </w:num>
  <w:num w:numId="7">
    <w:abstractNumId w:val="4"/>
  </w:num>
  <w:num w:numId="8">
    <w:abstractNumId w:val="24"/>
  </w:num>
  <w:num w:numId="9">
    <w:abstractNumId w:val="33"/>
  </w:num>
  <w:num w:numId="10">
    <w:abstractNumId w:val="8"/>
  </w:num>
  <w:num w:numId="11">
    <w:abstractNumId w:val="37"/>
  </w:num>
  <w:num w:numId="12">
    <w:abstractNumId w:val="29"/>
  </w:num>
  <w:num w:numId="13">
    <w:abstractNumId w:val="30"/>
  </w:num>
  <w:num w:numId="14">
    <w:abstractNumId w:val="15"/>
  </w:num>
  <w:num w:numId="15">
    <w:abstractNumId w:val="38"/>
  </w:num>
  <w:num w:numId="16">
    <w:abstractNumId w:val="26"/>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2"/>
  </w:num>
  <w:num w:numId="21">
    <w:abstractNumId w:val="43"/>
  </w:num>
  <w:num w:numId="22">
    <w:abstractNumId w:val="28"/>
  </w:num>
  <w:num w:numId="23">
    <w:abstractNumId w:val="31"/>
  </w:num>
  <w:num w:numId="24">
    <w:abstractNumId w:val="7"/>
  </w:num>
  <w:num w:numId="25">
    <w:abstractNumId w:val="27"/>
  </w:num>
  <w:num w:numId="26">
    <w:abstractNumId w:val="14"/>
  </w:num>
  <w:num w:numId="27">
    <w:abstractNumId w:val="42"/>
  </w:num>
  <w:num w:numId="28">
    <w:abstractNumId w:val="32"/>
  </w:num>
  <w:num w:numId="29">
    <w:abstractNumId w:val="41"/>
  </w:num>
  <w:num w:numId="30">
    <w:abstractNumId w:val="2"/>
  </w:num>
  <w:num w:numId="31">
    <w:abstractNumId w:val="6"/>
  </w:num>
  <w:num w:numId="32">
    <w:abstractNumId w:val="0"/>
  </w:num>
  <w:num w:numId="33">
    <w:abstractNumId w:val="18"/>
  </w:num>
  <w:num w:numId="34">
    <w:abstractNumId w:val="12"/>
  </w:num>
  <w:num w:numId="35">
    <w:abstractNumId w:val="34"/>
  </w:num>
  <w:num w:numId="36">
    <w:abstractNumId w:val="21"/>
  </w:num>
  <w:num w:numId="37">
    <w:abstractNumId w:val="36"/>
  </w:num>
  <w:num w:numId="38">
    <w:abstractNumId w:val="10"/>
  </w:num>
  <w:num w:numId="39">
    <w:abstractNumId w:val="44"/>
  </w:num>
  <w:num w:numId="40">
    <w:abstractNumId w:val="11"/>
  </w:num>
  <w:num w:numId="41">
    <w:abstractNumId w:val="25"/>
  </w:num>
  <w:num w:numId="42">
    <w:abstractNumId w:val="3"/>
  </w:num>
  <w:num w:numId="43">
    <w:abstractNumId w:val="5"/>
  </w:num>
  <w:num w:numId="44">
    <w:abstractNumId w:val="16"/>
  </w:num>
  <w:num w:numId="45">
    <w:abstractNumId w:val="19"/>
  </w:num>
  <w:num w:numId="46">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23560"/>
    <w:rsid w:val="000046A5"/>
    <w:rsid w:val="000159E4"/>
    <w:rsid w:val="00015D67"/>
    <w:rsid w:val="00024D4C"/>
    <w:rsid w:val="00027691"/>
    <w:rsid w:val="00086CC2"/>
    <w:rsid w:val="000945FC"/>
    <w:rsid w:val="000A7525"/>
    <w:rsid w:val="000B1278"/>
    <w:rsid w:val="000D4205"/>
    <w:rsid w:val="000F06D7"/>
    <w:rsid w:val="000F47FD"/>
    <w:rsid w:val="001031CD"/>
    <w:rsid w:val="00104F4B"/>
    <w:rsid w:val="00105205"/>
    <w:rsid w:val="00117FBF"/>
    <w:rsid w:val="00120E00"/>
    <w:rsid w:val="001315FB"/>
    <w:rsid w:val="00132774"/>
    <w:rsid w:val="001339CE"/>
    <w:rsid w:val="00141E1E"/>
    <w:rsid w:val="001506FB"/>
    <w:rsid w:val="00163B95"/>
    <w:rsid w:val="001656DB"/>
    <w:rsid w:val="00183CAD"/>
    <w:rsid w:val="00184FAD"/>
    <w:rsid w:val="00187973"/>
    <w:rsid w:val="00191EA2"/>
    <w:rsid w:val="001920BA"/>
    <w:rsid w:val="00193CED"/>
    <w:rsid w:val="001B6AB4"/>
    <w:rsid w:val="001D5D5A"/>
    <w:rsid w:val="001D7370"/>
    <w:rsid w:val="001E5D25"/>
    <w:rsid w:val="001E75DF"/>
    <w:rsid w:val="00204185"/>
    <w:rsid w:val="002064BF"/>
    <w:rsid w:val="00216B39"/>
    <w:rsid w:val="002312FD"/>
    <w:rsid w:val="00241942"/>
    <w:rsid w:val="00257C36"/>
    <w:rsid w:val="002633B7"/>
    <w:rsid w:val="00263ABD"/>
    <w:rsid w:val="00265127"/>
    <w:rsid w:val="00270E0C"/>
    <w:rsid w:val="0027491D"/>
    <w:rsid w:val="00287942"/>
    <w:rsid w:val="00290A04"/>
    <w:rsid w:val="00295752"/>
    <w:rsid w:val="002965E2"/>
    <w:rsid w:val="00297288"/>
    <w:rsid w:val="002C351F"/>
    <w:rsid w:val="002C72EA"/>
    <w:rsid w:val="002E1968"/>
    <w:rsid w:val="002F07CE"/>
    <w:rsid w:val="00314A4E"/>
    <w:rsid w:val="00342C54"/>
    <w:rsid w:val="00346E10"/>
    <w:rsid w:val="0034722C"/>
    <w:rsid w:val="003504CC"/>
    <w:rsid w:val="003628F5"/>
    <w:rsid w:val="0036361B"/>
    <w:rsid w:val="00363DF7"/>
    <w:rsid w:val="003710FF"/>
    <w:rsid w:val="00371819"/>
    <w:rsid w:val="00375AF2"/>
    <w:rsid w:val="00387EA5"/>
    <w:rsid w:val="003A1E60"/>
    <w:rsid w:val="003A330B"/>
    <w:rsid w:val="003A73A2"/>
    <w:rsid w:val="003C15D0"/>
    <w:rsid w:val="003C7E4B"/>
    <w:rsid w:val="003D3512"/>
    <w:rsid w:val="003D3C11"/>
    <w:rsid w:val="003D466E"/>
    <w:rsid w:val="003D7169"/>
    <w:rsid w:val="003E429D"/>
    <w:rsid w:val="003F1335"/>
    <w:rsid w:val="003F3915"/>
    <w:rsid w:val="00400E9E"/>
    <w:rsid w:val="00402441"/>
    <w:rsid w:val="004228F9"/>
    <w:rsid w:val="0043210E"/>
    <w:rsid w:val="00443ADD"/>
    <w:rsid w:val="00444458"/>
    <w:rsid w:val="00462937"/>
    <w:rsid w:val="004757E5"/>
    <w:rsid w:val="004809A9"/>
    <w:rsid w:val="00484CC2"/>
    <w:rsid w:val="00485A8B"/>
    <w:rsid w:val="0048633C"/>
    <w:rsid w:val="004864AF"/>
    <w:rsid w:val="00497A83"/>
    <w:rsid w:val="004A57D8"/>
    <w:rsid w:val="004B16F0"/>
    <w:rsid w:val="004B213F"/>
    <w:rsid w:val="004C32C1"/>
    <w:rsid w:val="004D0ECC"/>
    <w:rsid w:val="004D2AA6"/>
    <w:rsid w:val="004D6AF4"/>
    <w:rsid w:val="004E39D5"/>
    <w:rsid w:val="004F00C5"/>
    <w:rsid w:val="00500A23"/>
    <w:rsid w:val="00520225"/>
    <w:rsid w:val="00522413"/>
    <w:rsid w:val="00527F28"/>
    <w:rsid w:val="00540D04"/>
    <w:rsid w:val="00553AE6"/>
    <w:rsid w:val="00556F89"/>
    <w:rsid w:val="0057209E"/>
    <w:rsid w:val="00591329"/>
    <w:rsid w:val="00597F52"/>
    <w:rsid w:val="005A722B"/>
    <w:rsid w:val="005D5B02"/>
    <w:rsid w:val="005E39AF"/>
    <w:rsid w:val="005E713A"/>
    <w:rsid w:val="005F0B2F"/>
    <w:rsid w:val="005F2595"/>
    <w:rsid w:val="00611487"/>
    <w:rsid w:val="00611D64"/>
    <w:rsid w:val="00613119"/>
    <w:rsid w:val="006150E5"/>
    <w:rsid w:val="006156CB"/>
    <w:rsid w:val="0062329D"/>
    <w:rsid w:val="00623560"/>
    <w:rsid w:val="006271AB"/>
    <w:rsid w:val="00646455"/>
    <w:rsid w:val="00647D04"/>
    <w:rsid w:val="00660DA6"/>
    <w:rsid w:val="00677E15"/>
    <w:rsid w:val="0069286A"/>
    <w:rsid w:val="0069384A"/>
    <w:rsid w:val="006A2F9D"/>
    <w:rsid w:val="006B7B5F"/>
    <w:rsid w:val="006B7CF0"/>
    <w:rsid w:val="006C208C"/>
    <w:rsid w:val="006C44DE"/>
    <w:rsid w:val="006C5292"/>
    <w:rsid w:val="006D3E3A"/>
    <w:rsid w:val="006E5A39"/>
    <w:rsid w:val="006E5D07"/>
    <w:rsid w:val="006F181D"/>
    <w:rsid w:val="006F517C"/>
    <w:rsid w:val="0070299D"/>
    <w:rsid w:val="007063EF"/>
    <w:rsid w:val="00747628"/>
    <w:rsid w:val="007567AA"/>
    <w:rsid w:val="0078263D"/>
    <w:rsid w:val="00791539"/>
    <w:rsid w:val="00792BEE"/>
    <w:rsid w:val="00797025"/>
    <w:rsid w:val="007A4341"/>
    <w:rsid w:val="007A7556"/>
    <w:rsid w:val="007B3B8A"/>
    <w:rsid w:val="007B79C2"/>
    <w:rsid w:val="007C346A"/>
    <w:rsid w:val="007D64DF"/>
    <w:rsid w:val="007E7582"/>
    <w:rsid w:val="007F0DE7"/>
    <w:rsid w:val="007F6A2F"/>
    <w:rsid w:val="0080401C"/>
    <w:rsid w:val="008105B4"/>
    <w:rsid w:val="008215DA"/>
    <w:rsid w:val="00833965"/>
    <w:rsid w:val="00843A6A"/>
    <w:rsid w:val="00843FDC"/>
    <w:rsid w:val="00860561"/>
    <w:rsid w:val="008762BB"/>
    <w:rsid w:val="00882B17"/>
    <w:rsid w:val="00890A6E"/>
    <w:rsid w:val="00895F8D"/>
    <w:rsid w:val="008B2EC8"/>
    <w:rsid w:val="008C47AE"/>
    <w:rsid w:val="008D225D"/>
    <w:rsid w:val="008D34E2"/>
    <w:rsid w:val="008E1BBF"/>
    <w:rsid w:val="008E4D03"/>
    <w:rsid w:val="008F1919"/>
    <w:rsid w:val="008F2EE4"/>
    <w:rsid w:val="008F3955"/>
    <w:rsid w:val="0090033C"/>
    <w:rsid w:val="00906E55"/>
    <w:rsid w:val="00913A18"/>
    <w:rsid w:val="00914DB3"/>
    <w:rsid w:val="0092404E"/>
    <w:rsid w:val="0092656A"/>
    <w:rsid w:val="00930049"/>
    <w:rsid w:val="00937836"/>
    <w:rsid w:val="00945F9D"/>
    <w:rsid w:val="009558E6"/>
    <w:rsid w:val="009718D0"/>
    <w:rsid w:val="00981A61"/>
    <w:rsid w:val="009842D9"/>
    <w:rsid w:val="009864EF"/>
    <w:rsid w:val="00990B99"/>
    <w:rsid w:val="00990BCD"/>
    <w:rsid w:val="00994586"/>
    <w:rsid w:val="009A055E"/>
    <w:rsid w:val="009A10C0"/>
    <w:rsid w:val="009A3FE9"/>
    <w:rsid w:val="009A53D2"/>
    <w:rsid w:val="009B41B4"/>
    <w:rsid w:val="009C0861"/>
    <w:rsid w:val="009C33F8"/>
    <w:rsid w:val="009E5279"/>
    <w:rsid w:val="00A00AB5"/>
    <w:rsid w:val="00A03979"/>
    <w:rsid w:val="00A20251"/>
    <w:rsid w:val="00A368F1"/>
    <w:rsid w:val="00A4235A"/>
    <w:rsid w:val="00A56A84"/>
    <w:rsid w:val="00A600DC"/>
    <w:rsid w:val="00A63B7B"/>
    <w:rsid w:val="00A6707C"/>
    <w:rsid w:val="00A751BA"/>
    <w:rsid w:val="00A771BF"/>
    <w:rsid w:val="00A91178"/>
    <w:rsid w:val="00AA641A"/>
    <w:rsid w:val="00AB192F"/>
    <w:rsid w:val="00B17518"/>
    <w:rsid w:val="00B40CBB"/>
    <w:rsid w:val="00B47397"/>
    <w:rsid w:val="00B77611"/>
    <w:rsid w:val="00BC0723"/>
    <w:rsid w:val="00BC6DAC"/>
    <w:rsid w:val="00BC7EF3"/>
    <w:rsid w:val="00BD6313"/>
    <w:rsid w:val="00BE2037"/>
    <w:rsid w:val="00BE4C97"/>
    <w:rsid w:val="00BF720B"/>
    <w:rsid w:val="00C01D6F"/>
    <w:rsid w:val="00C20498"/>
    <w:rsid w:val="00C40F54"/>
    <w:rsid w:val="00C51537"/>
    <w:rsid w:val="00C51F80"/>
    <w:rsid w:val="00C64A1D"/>
    <w:rsid w:val="00C7328C"/>
    <w:rsid w:val="00CA20D6"/>
    <w:rsid w:val="00CB7213"/>
    <w:rsid w:val="00CD6298"/>
    <w:rsid w:val="00CF08C2"/>
    <w:rsid w:val="00CF1785"/>
    <w:rsid w:val="00CF1DEC"/>
    <w:rsid w:val="00CF57EC"/>
    <w:rsid w:val="00D00345"/>
    <w:rsid w:val="00D02EB5"/>
    <w:rsid w:val="00D20097"/>
    <w:rsid w:val="00D200C0"/>
    <w:rsid w:val="00D24325"/>
    <w:rsid w:val="00D30A0C"/>
    <w:rsid w:val="00D520E7"/>
    <w:rsid w:val="00D64D14"/>
    <w:rsid w:val="00D66348"/>
    <w:rsid w:val="00D70C91"/>
    <w:rsid w:val="00D74DDA"/>
    <w:rsid w:val="00D75C7D"/>
    <w:rsid w:val="00D80768"/>
    <w:rsid w:val="00D95E37"/>
    <w:rsid w:val="00DB2077"/>
    <w:rsid w:val="00DB4E13"/>
    <w:rsid w:val="00DC3000"/>
    <w:rsid w:val="00DD0070"/>
    <w:rsid w:val="00DD1BB9"/>
    <w:rsid w:val="00DD6965"/>
    <w:rsid w:val="00DF6523"/>
    <w:rsid w:val="00DF7E00"/>
    <w:rsid w:val="00E011DE"/>
    <w:rsid w:val="00E11466"/>
    <w:rsid w:val="00E272DC"/>
    <w:rsid w:val="00E50CF9"/>
    <w:rsid w:val="00E70B06"/>
    <w:rsid w:val="00E73661"/>
    <w:rsid w:val="00E876B5"/>
    <w:rsid w:val="00E95EDA"/>
    <w:rsid w:val="00EB22FF"/>
    <w:rsid w:val="00EB5005"/>
    <w:rsid w:val="00EB71F2"/>
    <w:rsid w:val="00EC7435"/>
    <w:rsid w:val="00EC7B7B"/>
    <w:rsid w:val="00ED2413"/>
    <w:rsid w:val="00EE0204"/>
    <w:rsid w:val="00EE2822"/>
    <w:rsid w:val="00EF1FF1"/>
    <w:rsid w:val="00EF3A8F"/>
    <w:rsid w:val="00F1326F"/>
    <w:rsid w:val="00F13D4B"/>
    <w:rsid w:val="00F2322C"/>
    <w:rsid w:val="00F23C51"/>
    <w:rsid w:val="00F31962"/>
    <w:rsid w:val="00F31DE0"/>
    <w:rsid w:val="00F4612B"/>
    <w:rsid w:val="00F470FD"/>
    <w:rsid w:val="00F52A47"/>
    <w:rsid w:val="00F55512"/>
    <w:rsid w:val="00F706EC"/>
    <w:rsid w:val="00F71DA5"/>
    <w:rsid w:val="00F73715"/>
    <w:rsid w:val="00F73C63"/>
    <w:rsid w:val="00F762FC"/>
    <w:rsid w:val="00F7708C"/>
    <w:rsid w:val="00F8523B"/>
    <w:rsid w:val="00F87F8A"/>
    <w:rsid w:val="00F96D8B"/>
    <w:rsid w:val="00FA2AAC"/>
    <w:rsid w:val="00FB0BBD"/>
    <w:rsid w:val="00FB4CB9"/>
    <w:rsid w:val="00FC47BB"/>
    <w:rsid w:val="00FD077A"/>
    <w:rsid w:val="00FD7FE8"/>
    <w:rsid w:val="00FE2992"/>
    <w:rsid w:val="00FF7A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560"/>
    <w:pPr>
      <w:spacing w:after="0" w:line="240" w:lineRule="auto"/>
    </w:pPr>
    <w:rPr>
      <w:rFonts w:ascii="Times New Roman" w:eastAsia="Times New Roman" w:hAnsi="Times New Roman" w:cs="Times New Roman"/>
      <w:szCs w:val="20"/>
      <w:lang w:eastAsia="pl-PL"/>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semiHidden/>
    <w:unhideWhenUsed/>
    <w:rsid w:val="00623560"/>
    <w:rPr>
      <w:rFonts w:ascii="Tahoma" w:hAnsi="Tahoma" w:cs="Tahoma"/>
      <w:sz w:val="16"/>
      <w:szCs w:val="16"/>
    </w:rPr>
  </w:style>
  <w:style w:type="character" w:customStyle="1" w:styleId="TekstdymkaZnak">
    <w:name w:val="Tekst dymka Znak"/>
    <w:basedOn w:val="Domylnaczcionkaakapitu"/>
    <w:link w:val="Tekstdymka"/>
    <w:uiPriority w:val="99"/>
    <w:semiHidden/>
    <w:rsid w:val="00623560"/>
    <w:rPr>
      <w:rFonts w:ascii="Tahoma" w:hAnsi="Tahoma" w:cs="Tahoma"/>
      <w:sz w:val="16"/>
      <w:szCs w:val="16"/>
      <w:lang w:val="en-US"/>
    </w:rPr>
  </w:style>
  <w:style w:type="paragraph" w:styleId="Bezodstpw">
    <w:name w:val="No Spacing"/>
    <w:qFormat/>
    <w:rsid w:val="00623560"/>
    <w:pPr>
      <w:spacing w:after="0" w:line="240" w:lineRule="auto"/>
    </w:pPr>
    <w:rPr>
      <w:rFonts w:ascii="Times New Roman" w:eastAsia="Calibri" w:hAnsi="Times New Roman" w:cs="Times New Roman"/>
      <w:sz w:val="22"/>
      <w:szCs w:val="22"/>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uiPriority w:val="99"/>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rsid w:val="0062356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spacing w:after="0" w:line="240" w:lineRule="auto"/>
    </w:pPr>
    <w:rPr>
      <w:rFonts w:ascii="Times New Roman" w:eastAsia="Times New Roman" w:hAnsi="Times New Roman" w:cs="Times New Roman"/>
      <w:color w:val="000000"/>
      <w:lang w:eastAsia="pl-PL"/>
    </w:rPr>
  </w:style>
  <w:style w:type="character" w:styleId="Odwoaniedokomentarza">
    <w:name w:val="annotation reference"/>
    <w:semiHidden/>
    <w:rsid w:val="00623560"/>
    <w:rPr>
      <w:sz w:val="16"/>
      <w:szCs w:val="16"/>
    </w:rPr>
  </w:style>
  <w:style w:type="paragraph" w:styleId="Tekstkomentarza">
    <w:name w:val="annotation text"/>
    <w:basedOn w:val="Normalny"/>
    <w:link w:val="TekstkomentarzaZnak"/>
    <w:semiHidden/>
    <w:rsid w:val="00623560"/>
    <w:rPr>
      <w:sz w:val="20"/>
    </w:rPr>
  </w:style>
  <w:style w:type="character" w:customStyle="1" w:styleId="TekstkomentarzaZnak">
    <w:name w:val="Tekst komentarza Znak"/>
    <w:basedOn w:val="Domylnaczcionkaakapitu"/>
    <w:link w:val="Tekstkomentarza"/>
    <w:semiHidden/>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23560"/>
    <w:rPr>
      <w:b/>
      <w:bCs/>
    </w:rPr>
  </w:style>
  <w:style w:type="character" w:customStyle="1" w:styleId="TematkomentarzaZnak">
    <w:name w:val="Temat komentarza Znak"/>
    <w:basedOn w:val="TekstkomentarzaZnak"/>
    <w:link w:val="Tematkomentarza"/>
    <w:semiHidden/>
    <w:rsid w:val="00623560"/>
    <w:rPr>
      <w:b/>
      <w:bCs/>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30"/>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24"/>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Standard">
    <w:name w:val="Standard"/>
    <w:link w:val="StandardZnak"/>
    <w:uiPriority w:val="99"/>
    <w:rsid w:val="00F73715"/>
    <w:pPr>
      <w:widowControl w:val="0"/>
      <w:suppressAutoHyphens/>
      <w:autoSpaceDN w:val="0"/>
      <w:spacing w:after="0" w:line="240" w:lineRule="auto"/>
      <w:textAlignment w:val="baseline"/>
    </w:pPr>
    <w:rPr>
      <w:rFonts w:ascii="Times New Roman" w:eastAsia="Calibri" w:hAnsi="Times New Roman" w:cs="Tahoma"/>
      <w:kern w:val="3"/>
      <w:lang w:eastAsia="pl-PL"/>
    </w:rPr>
  </w:style>
  <w:style w:type="character" w:customStyle="1" w:styleId="StandardZnak">
    <w:name w:val="Standard Znak"/>
    <w:basedOn w:val="Domylnaczcionkaakapitu"/>
    <w:link w:val="Standard"/>
    <w:uiPriority w:val="99"/>
    <w:locked/>
    <w:rsid w:val="00F73715"/>
    <w:rPr>
      <w:rFonts w:ascii="Times New Roman" w:eastAsia="Calibri" w:hAnsi="Times New Roman" w:cs="Tahoma"/>
      <w:kern w:val="3"/>
      <w:lang w:eastAsia="pl-PL"/>
    </w:rPr>
  </w:style>
  <w:style w:type="paragraph" w:customStyle="1" w:styleId="ZnakZnak">
    <w:name w:val="Znak Znak"/>
    <w:basedOn w:val="Normalny"/>
    <w:rsid w:val="00D20097"/>
    <w:pPr>
      <w:spacing w:line="360" w:lineRule="atLeast"/>
      <w:jc w:val="both"/>
    </w:pPr>
  </w:style>
</w:styles>
</file>

<file path=word/webSettings.xml><?xml version="1.0" encoding="utf-8"?>
<w:webSettings xmlns:r="http://schemas.openxmlformats.org/officeDocument/2006/relationships" xmlns:w="http://schemas.openxmlformats.org/wordprocessingml/2006/main">
  <w:divs>
    <w:div w:id="13195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1825</Words>
  <Characters>10953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Oleszczak</dc:creator>
  <cp:keywords/>
  <dc:description/>
  <cp:lastModifiedBy>esitnik</cp:lastModifiedBy>
  <cp:revision>37</cp:revision>
  <cp:lastPrinted>2013-12-17T14:35:00Z</cp:lastPrinted>
  <dcterms:created xsi:type="dcterms:W3CDTF">2014-01-15T12:54:00Z</dcterms:created>
  <dcterms:modified xsi:type="dcterms:W3CDTF">2014-01-16T11:38:00Z</dcterms:modified>
</cp:coreProperties>
</file>