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9" w:rsidRPr="00F45A7B" w:rsidRDefault="00BD54A9" w:rsidP="00BD54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rPr>
          <w:rFonts w:ascii="Arial" w:hAnsi="Arial" w:cs="Arial"/>
          <w:sz w:val="22"/>
          <w:szCs w:val="22"/>
        </w:rPr>
      </w:pPr>
      <w:r w:rsidRPr="00F45A7B">
        <w:rPr>
          <w:rFonts w:ascii="Arial" w:hAnsi="Arial" w:cs="Arial"/>
          <w:b/>
          <w:sz w:val="22"/>
          <w:szCs w:val="22"/>
        </w:rPr>
        <w:t>Nasz znak: 34/DU/Z/13</w:t>
      </w:r>
      <w:r w:rsidRPr="00F45A7B">
        <w:rPr>
          <w:rFonts w:ascii="Arial" w:hAnsi="Arial" w:cs="Arial"/>
          <w:b/>
          <w:sz w:val="22"/>
          <w:szCs w:val="22"/>
        </w:rPr>
        <w:tab/>
      </w:r>
      <w:r w:rsidRPr="00F45A7B">
        <w:rPr>
          <w:rFonts w:ascii="Arial" w:hAnsi="Arial" w:cs="Arial"/>
          <w:b/>
          <w:sz w:val="22"/>
          <w:szCs w:val="22"/>
        </w:rPr>
        <w:tab/>
      </w:r>
      <w:r w:rsidRPr="00F45A7B">
        <w:rPr>
          <w:rFonts w:ascii="Arial" w:hAnsi="Arial" w:cs="Arial"/>
          <w:b/>
          <w:sz w:val="22"/>
          <w:szCs w:val="22"/>
        </w:rPr>
        <w:tab/>
        <w:t>Data: 09.04.2014 r.</w:t>
      </w:r>
      <w:r w:rsidRPr="00F45A7B">
        <w:rPr>
          <w:rFonts w:ascii="Arial" w:hAnsi="Arial" w:cs="Arial"/>
          <w:b/>
          <w:sz w:val="22"/>
          <w:szCs w:val="22"/>
        </w:rPr>
        <w:tab/>
      </w:r>
      <w:r w:rsidRPr="00F45A7B">
        <w:rPr>
          <w:rFonts w:ascii="Arial" w:hAnsi="Arial" w:cs="Arial"/>
          <w:b/>
          <w:sz w:val="22"/>
          <w:szCs w:val="22"/>
        </w:rPr>
        <w:tab/>
      </w:r>
      <w:r w:rsidR="00B65781" w:rsidRPr="00F45A7B">
        <w:rPr>
          <w:rFonts w:ascii="Arial" w:hAnsi="Arial" w:cs="Arial"/>
          <w:b/>
          <w:sz w:val="22"/>
          <w:szCs w:val="22"/>
        </w:rPr>
        <w:tab/>
      </w:r>
      <w:r w:rsidRPr="00F45A7B">
        <w:rPr>
          <w:rFonts w:ascii="Arial" w:hAnsi="Arial" w:cs="Arial"/>
          <w:b/>
          <w:sz w:val="22"/>
          <w:szCs w:val="22"/>
        </w:rPr>
        <w:t xml:space="preserve">Ilość stron: </w:t>
      </w:r>
      <w:r w:rsidR="00B65781" w:rsidRPr="00F45A7B">
        <w:rPr>
          <w:rFonts w:ascii="Arial" w:hAnsi="Arial" w:cs="Arial"/>
          <w:b/>
          <w:sz w:val="22"/>
          <w:szCs w:val="22"/>
        </w:rPr>
        <w:t>3</w:t>
      </w:r>
    </w:p>
    <w:p w:rsidR="00BD54A9" w:rsidRDefault="00BD54A9" w:rsidP="00BD54A9">
      <w:pPr>
        <w:pStyle w:val="Nagwek3"/>
        <w:spacing w:line="360" w:lineRule="auto"/>
        <w:ind w:left="1418" w:hanging="1418"/>
        <w:rPr>
          <w:rFonts w:ascii="Arial" w:hAnsi="Arial" w:cs="Arial"/>
        </w:rPr>
      </w:pPr>
    </w:p>
    <w:p w:rsidR="00F45A7B" w:rsidRPr="00F45A7B" w:rsidRDefault="00F45A7B" w:rsidP="00F45A7B">
      <w:bookmarkStart w:id="0" w:name="_GoBack"/>
      <w:bookmarkEnd w:id="0"/>
    </w:p>
    <w:p w:rsidR="00BD54A9" w:rsidRPr="00831502" w:rsidRDefault="00BD54A9" w:rsidP="00BD54A9">
      <w:pPr>
        <w:pStyle w:val="Nagwek3"/>
        <w:spacing w:line="360" w:lineRule="auto"/>
        <w:ind w:left="1418" w:hanging="1418"/>
        <w:rPr>
          <w:rFonts w:ascii="Arial" w:hAnsi="Arial" w:cs="Arial"/>
        </w:rPr>
      </w:pPr>
      <w:r w:rsidRPr="00831502">
        <w:rPr>
          <w:rFonts w:ascii="Arial" w:hAnsi="Arial" w:cs="Arial"/>
        </w:rPr>
        <w:t>Ogłoszenie</w:t>
      </w:r>
    </w:p>
    <w:p w:rsidR="00BD54A9" w:rsidRPr="00831502" w:rsidRDefault="00BD54A9" w:rsidP="00BD54A9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1502">
        <w:rPr>
          <w:rFonts w:ascii="Arial" w:hAnsi="Arial" w:cs="Arial"/>
          <w:b/>
          <w:bCs/>
          <w:sz w:val="22"/>
          <w:szCs w:val="22"/>
        </w:rPr>
        <w:t>o wyniku postępowania przetargowego o wartości szacunkowej powyżej kwoty określonej w przepisach  wydanych na podstawie art. 11 ust. 8 ustawy Prawo zamówień publicznych.</w:t>
      </w:r>
    </w:p>
    <w:p w:rsidR="00BD54A9" w:rsidRPr="00831502" w:rsidRDefault="00BD54A9" w:rsidP="00BD54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>Działając w oparciu o ustawę Prawo zamówień publicznych z dnia 29 stycznia 2004 r., Instytut Lotnictwa w Warszawie zawiadamia, że w postępowaniu prowadzonym w trybie przetargu nieograniczonego zgodnie z art. 39 ustawy Prawo Zamówień Publicznych nr postępowania 34/DU/Z/13 –</w:t>
      </w:r>
      <w:r w:rsidRPr="00831502">
        <w:rPr>
          <w:rFonts w:ascii="Arial" w:hAnsi="Arial" w:cs="Arial"/>
          <w:szCs w:val="24"/>
        </w:rPr>
        <w:t xml:space="preserve"> </w:t>
      </w:r>
      <w:r w:rsidRPr="00831502">
        <w:rPr>
          <w:rFonts w:ascii="Arial" w:hAnsi="Arial" w:cs="Arial"/>
          <w:b/>
          <w:sz w:val="22"/>
          <w:szCs w:val="22"/>
        </w:rPr>
        <w:t>na</w:t>
      </w:r>
      <w:r w:rsidRPr="00831502">
        <w:rPr>
          <w:rFonts w:ascii="Arial" w:hAnsi="Arial" w:cs="Arial"/>
          <w:sz w:val="22"/>
          <w:szCs w:val="22"/>
        </w:rPr>
        <w:t xml:space="preserve"> </w:t>
      </w:r>
      <w:r w:rsidRPr="00831502">
        <w:rPr>
          <w:rFonts w:ascii="Arial" w:hAnsi="Arial" w:cs="Arial"/>
          <w:b/>
          <w:sz w:val="22"/>
          <w:szCs w:val="22"/>
        </w:rPr>
        <w:t>dostawę kompletnego i działającego środowiska informatycznego wraz z</w:t>
      </w:r>
      <w:r>
        <w:rPr>
          <w:rFonts w:ascii="Arial" w:hAnsi="Arial" w:cs="Arial"/>
          <w:b/>
          <w:sz w:val="22"/>
          <w:szCs w:val="22"/>
        </w:rPr>
        <w:t> </w:t>
      </w:r>
      <w:r w:rsidRPr="00831502">
        <w:rPr>
          <w:rFonts w:ascii="Arial" w:hAnsi="Arial" w:cs="Arial"/>
          <w:b/>
          <w:sz w:val="22"/>
          <w:szCs w:val="22"/>
        </w:rPr>
        <w:t>niezbędnymi szkoleniami w zakresie jego obsługi oraz serwisem i wsparciem technicznym</w:t>
      </w:r>
      <w:r w:rsidRPr="00831502">
        <w:rPr>
          <w:rFonts w:ascii="Arial" w:hAnsi="Arial" w:cs="Arial"/>
          <w:sz w:val="22"/>
          <w:szCs w:val="22"/>
        </w:rPr>
        <w:t xml:space="preserve"> </w:t>
      </w:r>
      <w:r w:rsidRPr="00831502">
        <w:rPr>
          <w:rFonts w:ascii="Arial" w:hAnsi="Arial" w:cs="Arial"/>
          <w:bCs/>
          <w:sz w:val="22"/>
          <w:szCs w:val="22"/>
        </w:rPr>
        <w:t xml:space="preserve"> zgodnie z wymaganiami zawartymi w Specyfikacji Istotnych Warunków Zamówienia, na Wykonawcę zamówienia wybrana została firma:</w:t>
      </w:r>
    </w:p>
    <w:p w:rsidR="00BD54A9" w:rsidRPr="00831502" w:rsidRDefault="00BD54A9" w:rsidP="00BD54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D54A9" w:rsidRPr="00831502" w:rsidRDefault="00BD54A9" w:rsidP="00BD54A9">
      <w:pPr>
        <w:rPr>
          <w:rFonts w:ascii="Arial" w:hAnsi="Arial" w:cs="Arial"/>
          <w:bCs/>
          <w:sz w:val="22"/>
          <w:szCs w:val="22"/>
        </w:rPr>
      </w:pPr>
      <w:proofErr w:type="spellStart"/>
      <w:r w:rsidRPr="00831502">
        <w:rPr>
          <w:rFonts w:ascii="Arial" w:hAnsi="Arial" w:cs="Arial"/>
          <w:bCs/>
          <w:sz w:val="22"/>
          <w:szCs w:val="22"/>
        </w:rPr>
        <w:t>Engave</w:t>
      </w:r>
      <w:proofErr w:type="spellEnd"/>
      <w:r w:rsidRPr="00831502">
        <w:rPr>
          <w:rFonts w:ascii="Arial" w:hAnsi="Arial" w:cs="Arial"/>
          <w:bCs/>
          <w:sz w:val="22"/>
          <w:szCs w:val="22"/>
        </w:rPr>
        <w:t xml:space="preserve"> Sp. z o.o.</w:t>
      </w:r>
    </w:p>
    <w:p w:rsidR="00BD54A9" w:rsidRPr="00831502" w:rsidRDefault="00BD54A9" w:rsidP="00BD54A9">
      <w:pPr>
        <w:rPr>
          <w:rFonts w:ascii="Arial" w:hAnsi="Arial" w:cs="Arial"/>
          <w:bCs/>
          <w:sz w:val="22"/>
          <w:szCs w:val="22"/>
        </w:rPr>
      </w:pPr>
      <w:r w:rsidRPr="00831502">
        <w:rPr>
          <w:rFonts w:ascii="Arial" w:hAnsi="Arial" w:cs="Arial"/>
          <w:bCs/>
          <w:sz w:val="22"/>
          <w:szCs w:val="22"/>
        </w:rPr>
        <w:t>Ul. Łopuszańska 32</w:t>
      </w:r>
    </w:p>
    <w:p w:rsidR="00BD54A9" w:rsidRPr="00831502" w:rsidRDefault="00BD54A9" w:rsidP="00BD54A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31502">
        <w:rPr>
          <w:rFonts w:ascii="Arial" w:hAnsi="Arial" w:cs="Arial"/>
          <w:bCs/>
          <w:sz w:val="22"/>
          <w:szCs w:val="22"/>
        </w:rPr>
        <w:t>02-220 Warszawa</w:t>
      </w:r>
    </w:p>
    <w:p w:rsidR="00BD54A9" w:rsidRPr="00831502" w:rsidRDefault="00BD54A9" w:rsidP="00BD54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D54A9" w:rsidRPr="00831502" w:rsidRDefault="00BD54A9" w:rsidP="00BD54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1502">
        <w:rPr>
          <w:rFonts w:ascii="Arial" w:hAnsi="Arial" w:cs="Arial"/>
          <w:b/>
          <w:sz w:val="22"/>
          <w:szCs w:val="22"/>
        </w:rPr>
        <w:t>Uzasadnienie wyboru:</w:t>
      </w:r>
    </w:p>
    <w:p w:rsidR="00BD54A9" w:rsidRPr="00831502" w:rsidRDefault="00BD54A9" w:rsidP="00BD54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1502">
        <w:rPr>
          <w:rFonts w:ascii="Arial" w:hAnsi="Arial" w:cs="Arial"/>
          <w:color w:val="000000"/>
          <w:sz w:val="22"/>
          <w:szCs w:val="22"/>
        </w:rPr>
        <w:t>Zamawiający wybrał ofertę najkorzystniejszą na podstawie kryterium ceny mając na uwadze zapisy art. 91 ustawy Prawo zamówień publicznych</w:t>
      </w:r>
      <w:r w:rsidRPr="00831502">
        <w:rPr>
          <w:rFonts w:ascii="Arial" w:hAnsi="Arial" w:cs="Arial"/>
          <w:sz w:val="22"/>
          <w:szCs w:val="22"/>
        </w:rPr>
        <w:t xml:space="preserve"> ora</w:t>
      </w:r>
      <w:r w:rsidRPr="00831502">
        <w:rPr>
          <w:rFonts w:ascii="Arial" w:hAnsi="Arial" w:cs="Arial"/>
          <w:color w:val="000000"/>
          <w:sz w:val="22"/>
          <w:szCs w:val="22"/>
        </w:rPr>
        <w:t xml:space="preserve">z warunków udziału w postępowaniu, określonych w Specyfikacji Istotnych Warunków Zamówienia. </w:t>
      </w:r>
    </w:p>
    <w:p w:rsidR="00BD54A9" w:rsidRPr="00831502" w:rsidRDefault="00BD54A9" w:rsidP="00BD54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1502">
        <w:rPr>
          <w:rFonts w:ascii="Arial" w:hAnsi="Arial" w:cs="Arial"/>
          <w:color w:val="000000"/>
          <w:sz w:val="22"/>
          <w:szCs w:val="22"/>
        </w:rPr>
        <w:t>Wybrana oferta spełnia wymagania określone w Specyfikacji Istotnych Warunków Zamówienia.</w:t>
      </w:r>
    </w:p>
    <w:p w:rsidR="00620450" w:rsidRDefault="00620450" w:rsidP="00BD54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54A9" w:rsidRPr="00C554F4" w:rsidRDefault="00BD54A9" w:rsidP="00BD54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>Jednocześnie informujemy, że do postępowania wpłynęł</w:t>
      </w:r>
      <w:r>
        <w:rPr>
          <w:rFonts w:ascii="Arial" w:hAnsi="Arial" w:cs="Arial"/>
          <w:sz w:val="22"/>
          <w:szCs w:val="22"/>
        </w:rPr>
        <w:t>o</w:t>
      </w:r>
      <w:r w:rsidRPr="008315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831502">
        <w:rPr>
          <w:rFonts w:ascii="Arial" w:hAnsi="Arial" w:cs="Arial"/>
          <w:sz w:val="22"/>
          <w:szCs w:val="22"/>
        </w:rPr>
        <w:t xml:space="preserve"> ofert</w:t>
      </w:r>
      <w:r w:rsidR="00FE7F71">
        <w:rPr>
          <w:rFonts w:ascii="Arial" w:hAnsi="Arial" w:cs="Arial"/>
          <w:sz w:val="22"/>
          <w:szCs w:val="22"/>
        </w:rPr>
        <w:t xml:space="preserve">, </w:t>
      </w:r>
      <w:r w:rsidR="00620450">
        <w:rPr>
          <w:rFonts w:ascii="Arial" w:hAnsi="Arial" w:cs="Arial"/>
          <w:sz w:val="22"/>
          <w:szCs w:val="22"/>
        </w:rPr>
        <w:t>2 wykonawców</w:t>
      </w:r>
      <w:r w:rsidR="00620450">
        <w:rPr>
          <w:rFonts w:ascii="Arial" w:hAnsi="Arial" w:cs="Arial"/>
          <w:sz w:val="22"/>
          <w:szCs w:val="22"/>
        </w:rPr>
        <w:t xml:space="preserve"> </w:t>
      </w:r>
      <w:r w:rsidR="00620450">
        <w:rPr>
          <w:rFonts w:ascii="Arial" w:hAnsi="Arial" w:cs="Arial"/>
          <w:sz w:val="22"/>
          <w:szCs w:val="22"/>
        </w:rPr>
        <w:t>wezwano</w:t>
      </w:r>
      <w:r w:rsidR="00620450">
        <w:rPr>
          <w:rFonts w:ascii="Arial" w:hAnsi="Arial" w:cs="Arial"/>
          <w:sz w:val="22"/>
          <w:szCs w:val="22"/>
        </w:rPr>
        <w:t xml:space="preserve"> </w:t>
      </w:r>
      <w:r w:rsidR="00FE7F71">
        <w:rPr>
          <w:rFonts w:ascii="Arial" w:hAnsi="Arial" w:cs="Arial"/>
          <w:sz w:val="22"/>
          <w:szCs w:val="22"/>
        </w:rPr>
        <w:t xml:space="preserve">do uzupełnienia dokumentów, </w:t>
      </w:r>
      <w:r w:rsidR="00620450">
        <w:rPr>
          <w:rFonts w:ascii="Arial" w:hAnsi="Arial" w:cs="Arial"/>
          <w:sz w:val="22"/>
          <w:szCs w:val="22"/>
        </w:rPr>
        <w:t>1 wykonawcę</w:t>
      </w:r>
      <w:r w:rsidR="00620450">
        <w:rPr>
          <w:rFonts w:ascii="Arial" w:hAnsi="Arial" w:cs="Arial"/>
          <w:sz w:val="22"/>
          <w:szCs w:val="22"/>
        </w:rPr>
        <w:t xml:space="preserve"> </w:t>
      </w:r>
      <w:r w:rsidR="00620450">
        <w:rPr>
          <w:rFonts w:ascii="Arial" w:hAnsi="Arial" w:cs="Arial"/>
          <w:sz w:val="22"/>
          <w:szCs w:val="22"/>
        </w:rPr>
        <w:t>wezwano</w:t>
      </w:r>
      <w:r w:rsidR="00620450">
        <w:rPr>
          <w:rFonts w:ascii="Arial" w:hAnsi="Arial" w:cs="Arial"/>
          <w:sz w:val="22"/>
          <w:szCs w:val="22"/>
        </w:rPr>
        <w:t xml:space="preserve"> </w:t>
      </w:r>
      <w:r w:rsidR="00FE7F71">
        <w:rPr>
          <w:rFonts w:ascii="Arial" w:hAnsi="Arial" w:cs="Arial"/>
          <w:sz w:val="22"/>
          <w:szCs w:val="22"/>
        </w:rPr>
        <w:t>do złożenia wyjaśnień</w:t>
      </w:r>
      <w:r w:rsidR="00C554F4">
        <w:rPr>
          <w:rFonts w:ascii="Arial" w:hAnsi="Arial" w:cs="Arial"/>
          <w:sz w:val="22"/>
          <w:szCs w:val="22"/>
        </w:rPr>
        <w:t xml:space="preserve">, </w:t>
      </w:r>
      <w:r w:rsidR="00620450">
        <w:rPr>
          <w:rFonts w:ascii="Arial" w:hAnsi="Arial" w:cs="Arial"/>
          <w:color w:val="000000"/>
          <w:sz w:val="22"/>
          <w:szCs w:val="22"/>
        </w:rPr>
        <w:t>1 wykonawca</w:t>
      </w:r>
      <w:r w:rsidR="00620450" w:rsidRPr="00831502">
        <w:rPr>
          <w:rFonts w:ascii="Arial" w:hAnsi="Arial" w:cs="Arial"/>
          <w:color w:val="000000"/>
          <w:sz w:val="22"/>
          <w:szCs w:val="22"/>
        </w:rPr>
        <w:t xml:space="preserve"> </w:t>
      </w:r>
      <w:r w:rsidR="00620450">
        <w:rPr>
          <w:rFonts w:ascii="Arial" w:hAnsi="Arial" w:cs="Arial"/>
          <w:color w:val="000000"/>
          <w:sz w:val="22"/>
          <w:szCs w:val="22"/>
        </w:rPr>
        <w:t>został</w:t>
      </w:r>
      <w:r w:rsidR="00620450" w:rsidRPr="008315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1502">
        <w:rPr>
          <w:rFonts w:ascii="Arial" w:hAnsi="Arial" w:cs="Arial"/>
          <w:color w:val="000000"/>
          <w:sz w:val="22"/>
          <w:szCs w:val="22"/>
        </w:rPr>
        <w:t xml:space="preserve">wykluczony z postępowania, </w:t>
      </w:r>
      <w:r>
        <w:rPr>
          <w:rFonts w:ascii="Arial" w:hAnsi="Arial" w:cs="Arial"/>
          <w:color w:val="000000"/>
          <w:sz w:val="22"/>
          <w:szCs w:val="22"/>
        </w:rPr>
        <w:t xml:space="preserve">odrzucone zostały </w:t>
      </w:r>
      <w:r w:rsidR="00842A10">
        <w:rPr>
          <w:rFonts w:ascii="Arial" w:hAnsi="Arial" w:cs="Arial"/>
          <w:color w:val="000000"/>
          <w:sz w:val="22"/>
          <w:szCs w:val="22"/>
        </w:rPr>
        <w:t>3</w:t>
      </w:r>
      <w:r w:rsidRPr="00831502">
        <w:rPr>
          <w:rFonts w:ascii="Arial" w:hAnsi="Arial" w:cs="Arial"/>
          <w:color w:val="000000"/>
          <w:sz w:val="22"/>
          <w:szCs w:val="22"/>
        </w:rPr>
        <w:t xml:space="preserve"> oferty. </w:t>
      </w:r>
    </w:p>
    <w:p w:rsidR="00BD54A9" w:rsidRPr="00831502" w:rsidRDefault="00BD54A9" w:rsidP="00BD54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EF4" w:rsidRDefault="00BD54A9" w:rsidP="00760E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 xml:space="preserve">Na podstawie art. 26 ust. 3 ustawy Prawo zamówień publicznych </w:t>
      </w:r>
      <w:r w:rsidR="009279EB">
        <w:rPr>
          <w:rFonts w:ascii="Arial" w:hAnsi="Arial" w:cs="Arial"/>
          <w:sz w:val="22"/>
          <w:szCs w:val="22"/>
        </w:rPr>
        <w:t>d</w:t>
      </w:r>
      <w:r w:rsidR="00760EF4" w:rsidRPr="009279EB">
        <w:rPr>
          <w:rFonts w:ascii="Arial" w:hAnsi="Arial" w:cs="Arial"/>
          <w:sz w:val="22"/>
          <w:szCs w:val="22"/>
        </w:rPr>
        <w:t xml:space="preserve">o uzupełnienia dokumentów zostały wezwane następujące firmy: </w:t>
      </w:r>
    </w:p>
    <w:p w:rsidR="009279EB" w:rsidRPr="00831502" w:rsidRDefault="009279EB" w:rsidP="009279EB">
      <w:pPr>
        <w:rPr>
          <w:rFonts w:ascii="Arial" w:hAnsi="Arial" w:cs="Arial"/>
          <w:bCs/>
          <w:sz w:val="22"/>
          <w:szCs w:val="22"/>
        </w:rPr>
      </w:pPr>
    </w:p>
    <w:p w:rsidR="009279EB" w:rsidRDefault="009279EB" w:rsidP="009279EB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proofErr w:type="spellStart"/>
      <w:r w:rsidRPr="009279EB">
        <w:rPr>
          <w:rFonts w:ascii="Arial" w:hAnsi="Arial" w:cs="Arial"/>
          <w:bCs/>
        </w:rPr>
        <w:t>Engave</w:t>
      </w:r>
      <w:proofErr w:type="spellEnd"/>
      <w:r w:rsidRPr="009279EB">
        <w:rPr>
          <w:rFonts w:ascii="Arial" w:hAnsi="Arial" w:cs="Arial"/>
          <w:bCs/>
        </w:rPr>
        <w:t xml:space="preserve"> Sp. z o.o.</w:t>
      </w:r>
      <w:r>
        <w:rPr>
          <w:rFonts w:ascii="Arial" w:hAnsi="Arial" w:cs="Arial"/>
          <w:bCs/>
        </w:rPr>
        <w:t>, u</w:t>
      </w:r>
      <w:r w:rsidRPr="00831502">
        <w:rPr>
          <w:rFonts w:ascii="Arial" w:hAnsi="Arial" w:cs="Arial"/>
          <w:bCs/>
        </w:rPr>
        <w:t>l. Łopuszańska 32</w:t>
      </w:r>
      <w:r>
        <w:rPr>
          <w:rFonts w:ascii="Arial" w:hAnsi="Arial" w:cs="Arial"/>
          <w:bCs/>
        </w:rPr>
        <w:t xml:space="preserve">, </w:t>
      </w:r>
      <w:r w:rsidRPr="009279EB">
        <w:rPr>
          <w:rFonts w:ascii="Arial" w:hAnsi="Arial" w:cs="Arial"/>
          <w:bCs/>
        </w:rPr>
        <w:t xml:space="preserve">02-220 </w:t>
      </w:r>
      <w:proofErr w:type="spellStart"/>
      <w:r w:rsidRPr="009279EB">
        <w:rPr>
          <w:rFonts w:ascii="Arial" w:hAnsi="Arial" w:cs="Arial"/>
          <w:bCs/>
        </w:rPr>
        <w:t>Warszawa</w:t>
      </w:r>
      <w:proofErr w:type="spellEnd"/>
    </w:p>
    <w:p w:rsidR="009279EB" w:rsidRPr="009279EB" w:rsidRDefault="009279EB" w:rsidP="009279EB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proofErr w:type="spellStart"/>
      <w:r w:rsidRPr="009279EB">
        <w:rPr>
          <w:rFonts w:ascii="Tahoma" w:hAnsi="Tahoma" w:cs="Tahoma"/>
        </w:rPr>
        <w:t>Comtegra</w:t>
      </w:r>
      <w:proofErr w:type="spellEnd"/>
      <w:r w:rsidRPr="009279EB">
        <w:rPr>
          <w:rFonts w:ascii="Tahoma" w:hAnsi="Tahoma" w:cs="Tahoma"/>
        </w:rPr>
        <w:t xml:space="preserve"> Sp. z o.o.</w:t>
      </w:r>
      <w:r>
        <w:rPr>
          <w:rFonts w:ascii="Tahoma" w:hAnsi="Tahoma" w:cs="Tahoma"/>
        </w:rPr>
        <w:t xml:space="preserve">, </w:t>
      </w:r>
      <w:r w:rsidRPr="009279EB">
        <w:rPr>
          <w:rFonts w:ascii="Tahoma" w:hAnsi="Tahoma" w:cs="Tahoma"/>
        </w:rPr>
        <w:t>Ul. Puławska 474</w:t>
      </w:r>
      <w:r>
        <w:rPr>
          <w:rFonts w:ascii="Tahoma" w:hAnsi="Tahoma" w:cs="Tahoma"/>
        </w:rPr>
        <w:t xml:space="preserve">, </w:t>
      </w:r>
      <w:r w:rsidRPr="009279EB">
        <w:rPr>
          <w:rFonts w:ascii="Tahoma" w:hAnsi="Tahoma" w:cs="Tahoma"/>
        </w:rPr>
        <w:t>02-884 Warszawa</w:t>
      </w:r>
    </w:p>
    <w:p w:rsidR="009279EB" w:rsidRDefault="009279EB" w:rsidP="00760E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54A9" w:rsidRPr="00831502" w:rsidRDefault="00BD54A9" w:rsidP="00760E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 xml:space="preserve">Zamawiający wymagał złożenia wraz z ofertą </w:t>
      </w:r>
      <w:r w:rsidR="00E7107F">
        <w:rPr>
          <w:rFonts w:ascii="Arial" w:hAnsi="Arial" w:cs="Arial"/>
          <w:sz w:val="22"/>
          <w:szCs w:val="22"/>
        </w:rPr>
        <w:t>kopii</w:t>
      </w:r>
      <w:r w:rsidR="00AC425B" w:rsidRPr="00AF1D40">
        <w:rPr>
          <w:rFonts w:ascii="Arial" w:hAnsi="Arial" w:cs="Arial"/>
          <w:sz w:val="22"/>
          <w:szCs w:val="22"/>
        </w:rPr>
        <w:t xml:space="preserve"> aktualnej opłaconej polisy ubezpieczenia OC z okresem obowiązywania przez czas trwania zamówienia, a w przypadku jej braku inny dokument potwierdzający, że Wykonawca jest ubezpieczony od odpowiedzialności cywilnej w</w:t>
      </w:r>
      <w:r w:rsidR="00AC425B">
        <w:rPr>
          <w:rFonts w:ascii="Arial" w:hAnsi="Arial" w:cs="Arial"/>
          <w:sz w:val="22"/>
          <w:szCs w:val="22"/>
        </w:rPr>
        <w:t> </w:t>
      </w:r>
      <w:r w:rsidR="00AC425B" w:rsidRPr="00AF1D40">
        <w:rPr>
          <w:rFonts w:ascii="Arial" w:hAnsi="Arial" w:cs="Arial"/>
          <w:sz w:val="22"/>
          <w:szCs w:val="22"/>
        </w:rPr>
        <w:t xml:space="preserve">zakresie prowadzonej działalności związanej z przedmiotem zamówienia na kwotę co najmniej 10 000 000 zł nieograniczoną liczbą zdarzeń, ani też kwotą określającą wysokość </w:t>
      </w:r>
      <w:r w:rsidR="00AC425B" w:rsidRPr="00AF1D40">
        <w:rPr>
          <w:rFonts w:ascii="Arial" w:hAnsi="Arial" w:cs="Arial"/>
          <w:sz w:val="22"/>
          <w:szCs w:val="22"/>
        </w:rPr>
        <w:lastRenderedPageBreak/>
        <w:t>odszkodowania za jedno zdarzenie.</w:t>
      </w:r>
      <w:r w:rsidR="00AC425B">
        <w:rPr>
          <w:rFonts w:ascii="Arial" w:hAnsi="Arial" w:cs="Arial"/>
          <w:sz w:val="22"/>
          <w:szCs w:val="22"/>
        </w:rPr>
        <w:t xml:space="preserve"> Złożone przez ww. firmy oferty nie zawierały</w:t>
      </w:r>
      <w:r w:rsidRPr="00831502">
        <w:rPr>
          <w:rFonts w:ascii="Arial" w:hAnsi="Arial" w:cs="Arial"/>
          <w:sz w:val="22"/>
          <w:szCs w:val="22"/>
        </w:rPr>
        <w:t xml:space="preserve"> </w:t>
      </w:r>
      <w:r w:rsidR="00AC425B">
        <w:rPr>
          <w:rFonts w:ascii="Arial" w:hAnsi="Arial" w:cs="Arial"/>
          <w:sz w:val="22"/>
          <w:szCs w:val="22"/>
        </w:rPr>
        <w:t xml:space="preserve">wymaganego </w:t>
      </w:r>
      <w:r w:rsidRPr="00831502">
        <w:rPr>
          <w:rFonts w:ascii="Arial" w:hAnsi="Arial" w:cs="Arial"/>
          <w:sz w:val="22"/>
          <w:szCs w:val="22"/>
        </w:rPr>
        <w:t>dokumentu</w:t>
      </w:r>
      <w:r w:rsidR="00AC425B">
        <w:rPr>
          <w:rFonts w:ascii="Arial" w:hAnsi="Arial" w:cs="Arial"/>
          <w:sz w:val="22"/>
          <w:szCs w:val="22"/>
        </w:rPr>
        <w:t>. Wykonawcy</w:t>
      </w:r>
      <w:r w:rsidRPr="00831502">
        <w:rPr>
          <w:rFonts w:ascii="Arial" w:hAnsi="Arial" w:cs="Arial"/>
          <w:sz w:val="22"/>
          <w:szCs w:val="22"/>
        </w:rPr>
        <w:t>, na w</w:t>
      </w:r>
      <w:r w:rsidR="00AC425B">
        <w:rPr>
          <w:rFonts w:ascii="Arial" w:hAnsi="Arial" w:cs="Arial"/>
          <w:sz w:val="22"/>
          <w:szCs w:val="22"/>
        </w:rPr>
        <w:t>ezwanie Zamawiającego, uzupełnili</w:t>
      </w:r>
      <w:r w:rsidR="00E7107F">
        <w:rPr>
          <w:rFonts w:ascii="Arial" w:hAnsi="Arial" w:cs="Arial"/>
          <w:sz w:val="22"/>
          <w:szCs w:val="22"/>
        </w:rPr>
        <w:t xml:space="preserve"> ww. dokumenty.</w:t>
      </w:r>
    </w:p>
    <w:p w:rsidR="00BD54A9" w:rsidRDefault="00BD54A9" w:rsidP="00BD54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3761" w:rsidRPr="00EC3761" w:rsidRDefault="00EC3761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761">
        <w:rPr>
          <w:rFonts w:ascii="Arial" w:hAnsi="Arial" w:cs="Arial"/>
          <w:sz w:val="22"/>
          <w:szCs w:val="22"/>
        </w:rPr>
        <w:t>Na podstawie art. 87 ust. 1 ustawy Prawo zamówień publiczny</w:t>
      </w:r>
      <w:r w:rsidRPr="00EC3761">
        <w:rPr>
          <w:rFonts w:ascii="Arial" w:hAnsi="Arial" w:cs="Arial"/>
          <w:sz w:val="22"/>
          <w:szCs w:val="22"/>
        </w:rPr>
        <w:t xml:space="preserve">ch do złożenia wyjaśnień została wezwana firma </w:t>
      </w:r>
      <w:proofErr w:type="spellStart"/>
      <w:r w:rsidRPr="00EC3761">
        <w:rPr>
          <w:rFonts w:ascii="Arial" w:hAnsi="Arial" w:cs="Arial"/>
          <w:sz w:val="22"/>
          <w:szCs w:val="22"/>
        </w:rPr>
        <w:t>Engave</w:t>
      </w:r>
      <w:proofErr w:type="spellEnd"/>
      <w:r w:rsidRPr="00EC3761">
        <w:rPr>
          <w:rFonts w:ascii="Arial" w:hAnsi="Arial" w:cs="Arial"/>
          <w:sz w:val="22"/>
          <w:szCs w:val="22"/>
        </w:rPr>
        <w:t xml:space="preserve"> Sp. z o.o., ul. Łopuszańska 32, 02-220 Warszawa</w:t>
      </w:r>
      <w:r>
        <w:rPr>
          <w:rFonts w:ascii="Arial" w:hAnsi="Arial" w:cs="Arial"/>
          <w:sz w:val="22"/>
          <w:szCs w:val="22"/>
        </w:rPr>
        <w:t xml:space="preserve">. </w:t>
      </w:r>
      <w:r w:rsidRPr="00EC3761">
        <w:rPr>
          <w:rFonts w:ascii="Arial" w:hAnsi="Arial" w:cs="Arial"/>
          <w:sz w:val="22"/>
          <w:szCs w:val="22"/>
        </w:rPr>
        <w:t xml:space="preserve">Zamawiający wezwał ww. </w:t>
      </w:r>
      <w:r w:rsidR="00E7107F">
        <w:rPr>
          <w:rFonts w:ascii="Arial" w:hAnsi="Arial" w:cs="Arial"/>
          <w:sz w:val="22"/>
          <w:szCs w:val="22"/>
        </w:rPr>
        <w:t>w</w:t>
      </w:r>
      <w:r w:rsidRPr="00EC3761">
        <w:rPr>
          <w:rFonts w:ascii="Arial" w:hAnsi="Arial" w:cs="Arial"/>
          <w:sz w:val="22"/>
          <w:szCs w:val="22"/>
        </w:rPr>
        <w:t>ykonawcę</w:t>
      </w:r>
      <w:r w:rsidRPr="00EC3761">
        <w:rPr>
          <w:rFonts w:ascii="Arial" w:hAnsi="Arial" w:cs="Arial"/>
          <w:sz w:val="22"/>
          <w:szCs w:val="22"/>
        </w:rPr>
        <w:t xml:space="preserve"> do złożenia wyjaśnień dotyczących</w:t>
      </w:r>
      <w:r w:rsidRPr="00EC3761">
        <w:rPr>
          <w:rFonts w:ascii="Arial" w:hAnsi="Arial" w:cs="Arial"/>
          <w:sz w:val="22"/>
          <w:szCs w:val="22"/>
        </w:rPr>
        <w:t xml:space="preserve"> części oferty zastrzeżonej jako tajemnica przedsiębiorstwa, czyli wypełnionej tabeli stanowiącej załącznik nr 7 do SIWZ.</w:t>
      </w:r>
      <w:r>
        <w:rPr>
          <w:rFonts w:ascii="Arial" w:hAnsi="Arial" w:cs="Arial"/>
          <w:sz w:val="22"/>
          <w:szCs w:val="22"/>
        </w:rPr>
        <w:t xml:space="preserve"> Wykonawca złożył wyjaśnienie.</w:t>
      </w:r>
    </w:p>
    <w:p w:rsidR="00EC3761" w:rsidRDefault="00EC3761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49B8" w:rsidRDefault="00EE49B8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9B8">
        <w:rPr>
          <w:rFonts w:ascii="Arial" w:hAnsi="Arial" w:cs="Arial"/>
          <w:sz w:val="22"/>
          <w:szCs w:val="22"/>
        </w:rPr>
        <w:t>Zgodnie z treścią art. 89 ust. 1 pkt. 2 ustawy Prawo zamówień publiczn</w:t>
      </w:r>
      <w:r w:rsidRPr="00EE49B8">
        <w:rPr>
          <w:rFonts w:ascii="Arial" w:hAnsi="Arial" w:cs="Arial"/>
          <w:sz w:val="22"/>
          <w:szCs w:val="22"/>
        </w:rPr>
        <w:t>ych Zamawiający odrzucił oferty następujących firm:</w:t>
      </w:r>
      <w:r w:rsidRPr="00EE49B8">
        <w:rPr>
          <w:rFonts w:ascii="Arial" w:hAnsi="Arial" w:cs="Arial"/>
          <w:sz w:val="22"/>
          <w:szCs w:val="22"/>
        </w:rPr>
        <w:t xml:space="preserve"> </w:t>
      </w:r>
    </w:p>
    <w:p w:rsidR="006C28E9" w:rsidRDefault="006C28E9" w:rsidP="004F45F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6C28E9">
        <w:rPr>
          <w:rFonts w:ascii="Arial" w:eastAsia="Times New Roman" w:hAnsi="Arial" w:cs="Arial"/>
        </w:rPr>
        <w:t>Konsorcjum:</w:t>
      </w:r>
    </w:p>
    <w:p w:rsidR="006C28E9" w:rsidRPr="006C28E9" w:rsidRDefault="006C28E9" w:rsidP="004F45F2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6C28E9">
        <w:rPr>
          <w:rFonts w:ascii="Arial" w:hAnsi="Arial" w:cs="Arial"/>
        </w:rPr>
        <w:t xml:space="preserve">PIDIKOM Sp. z o. o. </w:t>
      </w:r>
      <w:proofErr w:type="spellStart"/>
      <w:r w:rsidRPr="006C28E9">
        <w:rPr>
          <w:rFonts w:ascii="Arial" w:hAnsi="Arial" w:cs="Arial"/>
        </w:rPr>
        <w:t>Sp</w:t>
      </w:r>
      <w:proofErr w:type="spellEnd"/>
      <w:r w:rsidRPr="006C28E9">
        <w:rPr>
          <w:rFonts w:ascii="Arial" w:hAnsi="Arial" w:cs="Arial"/>
        </w:rPr>
        <w:t>. k.</w:t>
      </w:r>
      <w:r>
        <w:rPr>
          <w:rFonts w:ascii="Arial" w:hAnsi="Arial" w:cs="Arial"/>
        </w:rPr>
        <w:t xml:space="preserve">, </w:t>
      </w:r>
      <w:r w:rsidRPr="006C28E9">
        <w:rPr>
          <w:rFonts w:ascii="Arial" w:hAnsi="Arial" w:cs="Arial"/>
        </w:rPr>
        <w:t>Ul. Augustówka 11G/5</w:t>
      </w:r>
      <w:r>
        <w:rPr>
          <w:rFonts w:ascii="Arial" w:hAnsi="Arial" w:cs="Arial"/>
        </w:rPr>
        <w:t xml:space="preserve">,. </w:t>
      </w:r>
      <w:r w:rsidRPr="006C28E9">
        <w:rPr>
          <w:rFonts w:ascii="Arial" w:hAnsi="Arial" w:cs="Arial"/>
        </w:rPr>
        <w:t xml:space="preserve">02-981 </w:t>
      </w:r>
      <w:proofErr w:type="spellStart"/>
      <w:r w:rsidRPr="006C28E9">
        <w:rPr>
          <w:rFonts w:ascii="Arial" w:hAnsi="Arial" w:cs="Arial"/>
        </w:rPr>
        <w:t>Warszawa</w:t>
      </w:r>
      <w:proofErr w:type="spellEnd"/>
    </w:p>
    <w:p w:rsidR="00453BF8" w:rsidRDefault="006C28E9" w:rsidP="004F45F2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6C28E9">
        <w:rPr>
          <w:rFonts w:ascii="Arial" w:hAnsi="Arial" w:cs="Arial"/>
        </w:rPr>
        <w:t>Kapsch</w:t>
      </w:r>
      <w:proofErr w:type="spellEnd"/>
      <w:r w:rsidRPr="006C28E9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>, u</w:t>
      </w:r>
      <w:r w:rsidRPr="006C28E9">
        <w:rPr>
          <w:rFonts w:ascii="Arial" w:hAnsi="Arial" w:cs="Arial"/>
        </w:rPr>
        <w:t>l. Poleczki 35</w:t>
      </w:r>
      <w:r>
        <w:rPr>
          <w:rFonts w:ascii="Arial" w:hAnsi="Arial" w:cs="Arial"/>
        </w:rPr>
        <w:t xml:space="preserve">, </w:t>
      </w:r>
      <w:r w:rsidRPr="006C28E9">
        <w:rPr>
          <w:rFonts w:ascii="Arial" w:eastAsia="Times New Roman" w:hAnsi="Arial" w:cs="Arial"/>
        </w:rPr>
        <w:t>02-822 Warszawa</w:t>
      </w:r>
    </w:p>
    <w:p w:rsidR="00ED6A91" w:rsidRPr="00ED6A91" w:rsidRDefault="00D6760B" w:rsidP="004F45F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val="en-US"/>
        </w:rPr>
      </w:pPr>
      <w:proofErr w:type="spellStart"/>
      <w:r w:rsidRPr="00D6760B">
        <w:rPr>
          <w:rFonts w:ascii="Tahoma" w:hAnsi="Tahoma" w:cs="Tahoma"/>
        </w:rPr>
        <w:t>Comarch</w:t>
      </w:r>
      <w:proofErr w:type="spellEnd"/>
      <w:r w:rsidRPr="00D6760B">
        <w:rPr>
          <w:rFonts w:ascii="Tahoma" w:hAnsi="Tahoma" w:cs="Tahoma"/>
        </w:rPr>
        <w:t xml:space="preserve"> Polska S.A.</w:t>
      </w:r>
      <w:r>
        <w:rPr>
          <w:rFonts w:ascii="Tahoma" w:hAnsi="Tahoma" w:cs="Tahoma"/>
        </w:rPr>
        <w:t xml:space="preserve">, </w:t>
      </w:r>
      <w:r w:rsidRPr="00D6760B">
        <w:rPr>
          <w:rFonts w:ascii="Tahoma" w:hAnsi="Tahoma" w:cs="Tahoma"/>
        </w:rPr>
        <w:t>Al. Jana Pawła II 39a</w:t>
      </w:r>
      <w:r>
        <w:rPr>
          <w:rFonts w:ascii="Tahoma" w:hAnsi="Tahoma" w:cs="Tahoma"/>
        </w:rPr>
        <w:t xml:space="preserve">, </w:t>
      </w:r>
      <w:r w:rsidRPr="00D6760B">
        <w:rPr>
          <w:rFonts w:ascii="Tahoma" w:hAnsi="Tahoma" w:cs="Tahoma"/>
        </w:rPr>
        <w:t>31-864 Krakó</w:t>
      </w:r>
      <w:r w:rsidRPr="00D6760B">
        <w:rPr>
          <w:rFonts w:ascii="Tahoma" w:hAnsi="Tahoma" w:cs="Tahoma"/>
        </w:rPr>
        <w:t>w</w:t>
      </w:r>
    </w:p>
    <w:p w:rsidR="00D6760B" w:rsidRPr="00ED6A91" w:rsidRDefault="00ED6A91" w:rsidP="004F45F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ED6A91">
        <w:rPr>
          <w:rFonts w:ascii="Tahoma" w:hAnsi="Tahoma" w:cs="Tahoma"/>
          <w:lang w:val="en-US"/>
        </w:rPr>
        <w:t>DECSOFT S.A.</w:t>
      </w:r>
      <w:r w:rsidRPr="00ED6A91">
        <w:rPr>
          <w:rFonts w:ascii="Tahoma" w:hAnsi="Tahoma" w:cs="Tahoma"/>
          <w:lang w:val="en-US"/>
        </w:rPr>
        <w:t xml:space="preserve">, </w:t>
      </w:r>
      <w:proofErr w:type="spellStart"/>
      <w:r w:rsidRPr="00ED6A91">
        <w:rPr>
          <w:rFonts w:ascii="Tahoma" w:hAnsi="Tahoma" w:cs="Tahoma"/>
          <w:lang w:val="en-US"/>
        </w:rPr>
        <w:t>u</w:t>
      </w:r>
      <w:r w:rsidRPr="00ED6A91">
        <w:rPr>
          <w:rFonts w:ascii="Tahoma" w:hAnsi="Tahoma" w:cs="Tahoma"/>
          <w:lang w:val="en-US"/>
        </w:rPr>
        <w:t>l</w:t>
      </w:r>
      <w:proofErr w:type="spellEnd"/>
      <w:r w:rsidRPr="00ED6A91">
        <w:rPr>
          <w:rFonts w:ascii="Tahoma" w:hAnsi="Tahoma" w:cs="Tahoma"/>
          <w:lang w:val="en-US"/>
        </w:rPr>
        <w:t xml:space="preserve">. </w:t>
      </w:r>
      <w:proofErr w:type="spellStart"/>
      <w:r w:rsidRPr="00ED6A91">
        <w:rPr>
          <w:rFonts w:ascii="Tahoma" w:hAnsi="Tahoma" w:cs="Tahoma"/>
          <w:lang w:val="en-US"/>
        </w:rPr>
        <w:t>Kolejowa</w:t>
      </w:r>
      <w:proofErr w:type="spellEnd"/>
      <w:r w:rsidRPr="00ED6A91">
        <w:rPr>
          <w:rFonts w:ascii="Tahoma" w:hAnsi="Tahoma" w:cs="Tahoma"/>
          <w:lang w:val="en-US"/>
        </w:rPr>
        <w:t xml:space="preserve"> 5/7</w:t>
      </w:r>
      <w:r w:rsidRPr="00ED6A91">
        <w:rPr>
          <w:rFonts w:ascii="Tahoma" w:hAnsi="Tahoma" w:cs="Tahoma"/>
          <w:lang w:val="en-US"/>
        </w:rPr>
        <w:t xml:space="preserve">, </w:t>
      </w:r>
      <w:r w:rsidRPr="00ED6A91">
        <w:rPr>
          <w:rFonts w:ascii="Tahoma" w:hAnsi="Tahoma" w:cs="Tahoma"/>
          <w:lang w:val="en-US"/>
        </w:rPr>
        <w:t>01-214 Warszawa</w:t>
      </w:r>
    </w:p>
    <w:p w:rsidR="00EE49B8" w:rsidRPr="00EE49B8" w:rsidRDefault="00EE49B8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A91" w:rsidRPr="009646D7" w:rsidRDefault="00EE49B8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6D7">
        <w:rPr>
          <w:rFonts w:ascii="Arial" w:hAnsi="Arial" w:cs="Arial"/>
          <w:sz w:val="22"/>
          <w:szCs w:val="22"/>
        </w:rPr>
        <w:t xml:space="preserve">W </w:t>
      </w:r>
      <w:r w:rsidR="00ED6A91" w:rsidRPr="009646D7">
        <w:rPr>
          <w:rFonts w:ascii="Arial" w:hAnsi="Arial" w:cs="Arial"/>
          <w:sz w:val="22"/>
          <w:szCs w:val="22"/>
        </w:rPr>
        <w:t>wymaganym</w:t>
      </w:r>
      <w:r w:rsidRPr="009646D7">
        <w:rPr>
          <w:rFonts w:ascii="Arial" w:hAnsi="Arial" w:cs="Arial"/>
          <w:sz w:val="22"/>
          <w:szCs w:val="22"/>
        </w:rPr>
        <w:t xml:space="preserve"> załącznik</w:t>
      </w:r>
      <w:r w:rsidR="00ED6A91" w:rsidRPr="009646D7">
        <w:rPr>
          <w:rFonts w:ascii="Arial" w:hAnsi="Arial" w:cs="Arial"/>
          <w:sz w:val="22"/>
          <w:szCs w:val="22"/>
        </w:rPr>
        <w:t>u nr 7</w:t>
      </w:r>
      <w:r w:rsidRPr="009646D7">
        <w:rPr>
          <w:rFonts w:ascii="Arial" w:hAnsi="Arial" w:cs="Arial"/>
          <w:sz w:val="22"/>
          <w:szCs w:val="22"/>
        </w:rPr>
        <w:t xml:space="preserve"> do SIWZ Wykonawca zobowiązany był </w:t>
      </w:r>
      <w:r w:rsidR="00ED6A91" w:rsidRPr="009646D7">
        <w:rPr>
          <w:rFonts w:ascii="Arial" w:hAnsi="Arial" w:cs="Arial"/>
          <w:sz w:val="22"/>
          <w:szCs w:val="22"/>
        </w:rPr>
        <w:t xml:space="preserve">wpisać proponowane rozwiązanie: </w:t>
      </w:r>
      <w:r w:rsidR="009646D7">
        <w:rPr>
          <w:rFonts w:ascii="Arial" w:hAnsi="Arial" w:cs="Arial"/>
          <w:sz w:val="22"/>
          <w:szCs w:val="22"/>
        </w:rPr>
        <w:t>sprzęt, marka</w:t>
      </w:r>
      <w:r w:rsidR="00ED6A91" w:rsidRPr="009646D7">
        <w:rPr>
          <w:rFonts w:ascii="Arial" w:hAnsi="Arial" w:cs="Arial"/>
          <w:sz w:val="22"/>
          <w:szCs w:val="22"/>
        </w:rPr>
        <w:t>, model</w:t>
      </w:r>
      <w:r w:rsidR="00AC246E">
        <w:rPr>
          <w:rFonts w:ascii="Arial" w:hAnsi="Arial" w:cs="Arial"/>
          <w:sz w:val="22"/>
          <w:szCs w:val="22"/>
        </w:rPr>
        <w:t>,</w:t>
      </w:r>
      <w:r w:rsidR="00ED6A91" w:rsidRPr="009646D7">
        <w:rPr>
          <w:rFonts w:ascii="Arial" w:hAnsi="Arial" w:cs="Arial"/>
          <w:sz w:val="22"/>
          <w:szCs w:val="22"/>
        </w:rPr>
        <w:t xml:space="preserve"> itp.</w:t>
      </w:r>
      <w:r w:rsidR="009646D7">
        <w:rPr>
          <w:rFonts w:ascii="Arial" w:hAnsi="Arial" w:cs="Arial"/>
          <w:sz w:val="22"/>
          <w:szCs w:val="22"/>
        </w:rPr>
        <w:t xml:space="preserve"> i</w:t>
      </w:r>
      <w:r w:rsidR="00ED6A91" w:rsidRPr="009646D7">
        <w:rPr>
          <w:rFonts w:ascii="Arial" w:hAnsi="Arial" w:cs="Arial"/>
          <w:sz w:val="22"/>
          <w:szCs w:val="22"/>
        </w:rPr>
        <w:t xml:space="preserve">nformacje oznaczające </w:t>
      </w:r>
      <w:r w:rsidR="00ED6A91" w:rsidRPr="009646D7">
        <w:rPr>
          <w:rFonts w:ascii="Arial" w:hAnsi="Arial" w:cs="Arial"/>
          <w:sz w:val="22"/>
          <w:szCs w:val="22"/>
        </w:rPr>
        <w:t>wszelkie inne informacje techniczne pozwalające jednoznacznie zidentyfikować proponowane rozwiązanie.</w:t>
      </w:r>
    </w:p>
    <w:p w:rsidR="00EC3761" w:rsidRPr="00426B97" w:rsidRDefault="009646D7" w:rsidP="004F45F2">
      <w:pPr>
        <w:pStyle w:val="Zwykytekst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6D7">
        <w:rPr>
          <w:rFonts w:ascii="Arial" w:eastAsia="Times New Roman" w:hAnsi="Arial" w:cs="Arial"/>
          <w:sz w:val="22"/>
          <w:szCs w:val="22"/>
          <w:lang w:eastAsia="pl-PL"/>
        </w:rPr>
        <w:t xml:space="preserve">Zaproponowane przez 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konsorcjum 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Pidikom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>/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Kapsch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oraz firmy 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Comarch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i 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Decsoft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 xml:space="preserve">rozwiązania sprzętowe zawarte w załączniku nr 7 w kolumnie "Proponowane rozwiązanie sprzętowe (sprzęt, marka, model </w:t>
      </w:r>
      <w:proofErr w:type="spellStart"/>
      <w:r w:rsidRPr="009646D7">
        <w:rPr>
          <w:rFonts w:ascii="Arial" w:eastAsia="Times New Roman" w:hAnsi="Arial" w:cs="Arial"/>
          <w:sz w:val="22"/>
          <w:szCs w:val="22"/>
          <w:lang w:eastAsia="pl-PL"/>
        </w:rPr>
        <w:t>itp</w:t>
      </w:r>
      <w:proofErr w:type="spellEnd"/>
      <w:r w:rsidRPr="009646D7">
        <w:rPr>
          <w:rFonts w:ascii="Arial" w:eastAsia="Times New Roman" w:hAnsi="Arial" w:cs="Arial"/>
          <w:sz w:val="22"/>
          <w:szCs w:val="22"/>
          <w:lang w:eastAsia="pl-PL"/>
        </w:rPr>
        <w:t xml:space="preserve"> informacje)"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>nie zawierają informacji pozwalających jednoznacznie określić, czy dane rozwiązanie spełni wymagania zamawiającego wyszczególnione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>w kolumnie  "Wymagania szczegółowe" w załączniku nr 7.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>Podanie jedynie modelu bazowego urządzenia jest informacją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>nie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wystarczającą do oceny oferty </w:t>
      </w:r>
      <w:r w:rsidRPr="009646D7">
        <w:rPr>
          <w:rFonts w:ascii="Arial" w:eastAsia="Times New Roman" w:hAnsi="Arial" w:cs="Arial"/>
          <w:sz w:val="22"/>
          <w:szCs w:val="22"/>
          <w:lang w:eastAsia="pl-PL"/>
        </w:rPr>
        <w:t>pod kątem zgodno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>ści z wymaganiami zamawiającego. W </w:t>
      </w:r>
      <w:r w:rsidR="00EE49B8" w:rsidRPr="00426B97">
        <w:rPr>
          <w:rFonts w:ascii="Arial" w:eastAsia="Times New Roman" w:hAnsi="Arial" w:cs="Arial"/>
          <w:sz w:val="22"/>
          <w:szCs w:val="22"/>
          <w:lang w:eastAsia="pl-PL"/>
        </w:rPr>
        <w:t>związku z </w:t>
      </w:r>
      <w:r w:rsidR="00426B97" w:rsidRPr="00426B97">
        <w:rPr>
          <w:rFonts w:ascii="Arial" w:eastAsia="Times New Roman" w:hAnsi="Arial" w:cs="Arial"/>
          <w:sz w:val="22"/>
          <w:szCs w:val="22"/>
          <w:lang w:eastAsia="pl-PL"/>
        </w:rPr>
        <w:t>powyższym oferty złożone przez</w:t>
      </w:r>
      <w:r w:rsidR="00426B97" w:rsidRPr="009646D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konsorcjum 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Pidikom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>/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Kapsch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oraz firmy 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Comarch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i</w:t>
      </w:r>
      <w:r w:rsidR="00426B97">
        <w:rPr>
          <w:rFonts w:ascii="Arial" w:eastAsia="Times New Roman" w:hAnsi="Arial" w:cs="Arial"/>
          <w:sz w:val="22"/>
          <w:szCs w:val="22"/>
          <w:lang w:eastAsia="pl-PL"/>
        </w:rPr>
        <w:t> </w:t>
      </w:r>
      <w:proofErr w:type="spellStart"/>
      <w:r w:rsidR="00426B97">
        <w:rPr>
          <w:rFonts w:ascii="Arial" w:eastAsia="Times New Roman" w:hAnsi="Arial" w:cs="Arial"/>
          <w:sz w:val="22"/>
          <w:szCs w:val="22"/>
          <w:lang w:eastAsia="pl-PL"/>
        </w:rPr>
        <w:t>Decsoft</w:t>
      </w:r>
      <w:proofErr w:type="spellEnd"/>
      <w:r w:rsidR="00426B9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26B97" w:rsidRPr="009646D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EE49B8" w:rsidRPr="00426B97">
        <w:rPr>
          <w:rFonts w:ascii="Arial" w:eastAsia="Times New Roman" w:hAnsi="Arial" w:cs="Arial"/>
          <w:sz w:val="22"/>
          <w:szCs w:val="22"/>
          <w:lang w:eastAsia="pl-PL"/>
        </w:rPr>
        <w:t>nie odpowiada</w:t>
      </w:r>
      <w:r w:rsidR="00426B97" w:rsidRPr="00426B97">
        <w:rPr>
          <w:rFonts w:ascii="Arial" w:eastAsia="Times New Roman" w:hAnsi="Arial" w:cs="Arial"/>
          <w:sz w:val="22"/>
          <w:szCs w:val="22"/>
          <w:lang w:eastAsia="pl-PL"/>
        </w:rPr>
        <w:t>ją</w:t>
      </w:r>
      <w:r w:rsidR="00EE49B8" w:rsidRPr="00426B97">
        <w:rPr>
          <w:rFonts w:ascii="Arial" w:eastAsia="Times New Roman" w:hAnsi="Arial" w:cs="Arial"/>
          <w:sz w:val="22"/>
          <w:szCs w:val="22"/>
          <w:lang w:eastAsia="pl-PL"/>
        </w:rPr>
        <w:t xml:space="preserve"> treści SIWZ</w:t>
      </w:r>
    </w:p>
    <w:p w:rsidR="00EE49B8" w:rsidRDefault="00EE49B8" w:rsidP="004F4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EB8" w:rsidRDefault="00783EB8" w:rsidP="00783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EB8">
        <w:rPr>
          <w:rFonts w:ascii="Arial" w:hAnsi="Arial" w:cs="Arial"/>
          <w:sz w:val="22"/>
          <w:szCs w:val="22"/>
        </w:rPr>
        <w:t xml:space="preserve">Zgodnie z treścią art. 24 ust. 2 pkt. 4 Zamawiający wykluczył z postępowania firmę </w:t>
      </w:r>
      <w:r w:rsidRPr="00783EB8">
        <w:rPr>
          <w:rFonts w:ascii="Arial" w:hAnsi="Arial" w:cs="Arial"/>
          <w:sz w:val="22"/>
          <w:szCs w:val="22"/>
        </w:rPr>
        <w:t xml:space="preserve">Integrated Solutions Sp. z </w:t>
      </w:r>
      <w:proofErr w:type="spellStart"/>
      <w:r w:rsidRPr="00783EB8">
        <w:rPr>
          <w:rFonts w:ascii="Arial" w:hAnsi="Arial" w:cs="Arial"/>
          <w:sz w:val="22"/>
          <w:szCs w:val="22"/>
        </w:rPr>
        <w:t>o.o</w:t>
      </w:r>
      <w:proofErr w:type="spellEnd"/>
      <w:r w:rsidRPr="00783EB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783EB8">
        <w:rPr>
          <w:rFonts w:ascii="Arial" w:hAnsi="Arial" w:cs="Arial"/>
          <w:sz w:val="22"/>
          <w:szCs w:val="22"/>
        </w:rPr>
        <w:t>ul</w:t>
      </w:r>
      <w:proofErr w:type="spellEnd"/>
      <w:r w:rsidRPr="00783EB8">
        <w:rPr>
          <w:rFonts w:ascii="Arial" w:hAnsi="Arial" w:cs="Arial"/>
          <w:sz w:val="22"/>
          <w:szCs w:val="22"/>
        </w:rPr>
        <w:t>. Skierniewicka 10A, 01-230 Warszawa</w:t>
      </w:r>
      <w:r>
        <w:rPr>
          <w:rFonts w:ascii="Arial" w:hAnsi="Arial" w:cs="Arial"/>
          <w:sz w:val="22"/>
          <w:szCs w:val="22"/>
        </w:rPr>
        <w:t>.</w:t>
      </w:r>
    </w:p>
    <w:p w:rsidR="00801E2A" w:rsidRPr="00801E2A" w:rsidRDefault="00801E2A" w:rsidP="00801E2A">
      <w:pPr>
        <w:tabs>
          <w:tab w:val="left" w:pos="756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E2A">
        <w:rPr>
          <w:rFonts w:ascii="Arial" w:hAnsi="Arial" w:cs="Arial"/>
          <w:sz w:val="22"/>
          <w:szCs w:val="22"/>
        </w:rPr>
        <w:t xml:space="preserve">Jednym z warunków udziału w postępowaniu jest sytuacja ekonomiczna i finansowa wykonawców. Zamawiający wymagał, aby na potwierdzenie spełnienia tego warunku wykonawcy złożyli dokumenty potwierdzające </w:t>
      </w:r>
      <w:r w:rsidRPr="00801E2A">
        <w:rPr>
          <w:rFonts w:ascii="Arial" w:hAnsi="Arial" w:cs="Arial"/>
          <w:sz w:val="22"/>
          <w:szCs w:val="22"/>
        </w:rPr>
        <w:t>że Wykonawca osiągnął w okresie ostatnich 3 (trzech) lat obrotowych, a jeżeli okres prowadzenia działalności jest krótszy - w tym o</w:t>
      </w:r>
      <w:r w:rsidR="002633E3">
        <w:rPr>
          <w:rFonts w:ascii="Arial" w:hAnsi="Arial" w:cs="Arial"/>
          <w:sz w:val="22"/>
          <w:szCs w:val="22"/>
        </w:rPr>
        <w:t xml:space="preserve">kresie, w każdym roku obrotowym </w:t>
      </w:r>
      <w:r w:rsidR="002633E3" w:rsidRPr="002633E3">
        <w:rPr>
          <w:rFonts w:ascii="Arial" w:hAnsi="Arial" w:cs="Arial"/>
          <w:sz w:val="22"/>
          <w:szCs w:val="22"/>
        </w:rPr>
        <w:t xml:space="preserve">wskaźnik bieżącej płynności finansowej </w:t>
      </w:r>
      <w:proofErr w:type="spellStart"/>
      <w:r w:rsidR="002633E3" w:rsidRPr="002633E3">
        <w:rPr>
          <w:rFonts w:ascii="Arial" w:hAnsi="Arial" w:cs="Arial"/>
          <w:sz w:val="22"/>
          <w:szCs w:val="22"/>
        </w:rPr>
        <w:t>Current</w:t>
      </w:r>
      <w:proofErr w:type="spellEnd"/>
      <w:r w:rsidR="002633E3" w:rsidRPr="002633E3">
        <w:rPr>
          <w:rFonts w:ascii="Arial" w:hAnsi="Arial" w:cs="Arial"/>
          <w:sz w:val="22"/>
          <w:szCs w:val="22"/>
        </w:rPr>
        <w:t xml:space="preserve"> Ratio (CR) rozumiany jako stosunek aktywów obrotowych do zobowiązań bieżących (krótkoterminowych) </w:t>
      </w:r>
      <w:r w:rsidR="002633E3">
        <w:rPr>
          <w:rFonts w:ascii="Arial" w:hAnsi="Arial" w:cs="Arial"/>
          <w:sz w:val="22"/>
          <w:szCs w:val="22"/>
        </w:rPr>
        <w:t xml:space="preserve">nie mniejszy, niż 1,1. Dokumenty złożone przez firmę </w:t>
      </w:r>
      <w:proofErr w:type="spellStart"/>
      <w:r w:rsidR="002633E3">
        <w:rPr>
          <w:rFonts w:ascii="Arial" w:hAnsi="Arial" w:cs="Arial"/>
          <w:sz w:val="22"/>
          <w:szCs w:val="22"/>
        </w:rPr>
        <w:t>Integrated</w:t>
      </w:r>
      <w:proofErr w:type="spellEnd"/>
      <w:r w:rsidR="002633E3">
        <w:rPr>
          <w:rFonts w:ascii="Arial" w:hAnsi="Arial" w:cs="Arial"/>
          <w:sz w:val="22"/>
          <w:szCs w:val="22"/>
        </w:rPr>
        <w:t xml:space="preserve"> Solutions wykazują, że firma nie spełnia tego warunku </w:t>
      </w:r>
      <w:r w:rsidR="00E71A2D">
        <w:rPr>
          <w:rFonts w:ascii="Arial" w:hAnsi="Arial" w:cs="Arial"/>
          <w:sz w:val="22"/>
          <w:szCs w:val="22"/>
        </w:rPr>
        <w:t>za rok 2012 rok.</w:t>
      </w:r>
    </w:p>
    <w:p w:rsidR="00783EB8" w:rsidRPr="00783EB8" w:rsidRDefault="00783EB8" w:rsidP="00783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5F2" w:rsidRDefault="004F45F2" w:rsidP="00BD54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5F2" w:rsidRDefault="004F45F2" w:rsidP="00BD54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54A9" w:rsidRPr="00831502" w:rsidRDefault="00BD54A9" w:rsidP="00BD54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>Zamawiający zawrze umowę w sprawie zamówienia publicznego, w terminie</w:t>
      </w:r>
      <w:r w:rsidR="00E95AFE">
        <w:rPr>
          <w:rFonts w:ascii="Arial" w:hAnsi="Arial" w:cs="Arial"/>
          <w:sz w:val="22"/>
          <w:szCs w:val="22"/>
        </w:rPr>
        <w:t xml:space="preserve"> nie krótszym niż 10 </w:t>
      </w:r>
      <w:r w:rsidRPr="00831502">
        <w:rPr>
          <w:rFonts w:ascii="Arial" w:hAnsi="Arial" w:cs="Arial"/>
          <w:sz w:val="22"/>
          <w:szCs w:val="22"/>
        </w:rPr>
        <w:t>dni od dnia przesłania zawiadomienia o wy</w:t>
      </w:r>
      <w:r w:rsidR="00E95AFE">
        <w:rPr>
          <w:rFonts w:ascii="Arial" w:hAnsi="Arial" w:cs="Arial"/>
          <w:sz w:val="22"/>
          <w:szCs w:val="22"/>
        </w:rPr>
        <w:t>borze najkorzystniejszej oferty</w:t>
      </w:r>
      <w:r w:rsidRPr="00831502">
        <w:rPr>
          <w:rFonts w:ascii="Arial" w:hAnsi="Arial" w:cs="Arial"/>
          <w:sz w:val="22"/>
          <w:szCs w:val="22"/>
        </w:rPr>
        <w:t xml:space="preserve"> w sposób który został określony w art. 27 ust. 2 ww. ustawy.</w:t>
      </w:r>
    </w:p>
    <w:p w:rsidR="00BD54A9" w:rsidRPr="00831502" w:rsidRDefault="00BD54A9" w:rsidP="00BD54A9">
      <w:pPr>
        <w:pStyle w:val="NormalnyWeb"/>
        <w:tabs>
          <w:tab w:val="left" w:pos="5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502">
        <w:rPr>
          <w:rFonts w:ascii="Arial" w:hAnsi="Arial" w:cs="Arial"/>
          <w:sz w:val="22"/>
          <w:szCs w:val="22"/>
        </w:rPr>
        <w:t xml:space="preserve">W załączeniu zestawienie oceny ofert wraz z punktacją. </w:t>
      </w:r>
    </w:p>
    <w:p w:rsidR="00BD54A9" w:rsidRPr="00831502" w:rsidRDefault="00BD54A9" w:rsidP="00BD54A9">
      <w:pPr>
        <w:rPr>
          <w:rFonts w:ascii="Arial" w:hAnsi="Arial" w:cs="Arial"/>
          <w:b/>
          <w:bCs/>
          <w:sz w:val="22"/>
          <w:szCs w:val="22"/>
        </w:rPr>
      </w:pPr>
    </w:p>
    <w:p w:rsidR="00BD54A9" w:rsidRPr="00831502" w:rsidRDefault="00BD54A9" w:rsidP="00BD54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5"/>
        <w:gridCol w:w="3118"/>
      </w:tblGrid>
      <w:tr w:rsidR="00C63E80" w:rsidRPr="00831502" w:rsidTr="00C63E80">
        <w:trPr>
          <w:trHeight w:val="6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80" w:rsidRPr="00831502" w:rsidRDefault="00C63E80" w:rsidP="006D0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5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80" w:rsidRPr="00831502" w:rsidRDefault="00C63E80" w:rsidP="006D0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502">
              <w:rPr>
                <w:rFonts w:ascii="Arial" w:hAnsi="Arial" w:cs="Arial"/>
                <w:sz w:val="22"/>
                <w:szCs w:val="22"/>
              </w:rPr>
              <w:t>Oferent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80" w:rsidRPr="00831502" w:rsidRDefault="00C63E80" w:rsidP="006D0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punków</w:t>
            </w:r>
            <w:r w:rsidRPr="00831502">
              <w:rPr>
                <w:rFonts w:ascii="Arial" w:hAnsi="Arial" w:cs="Arial"/>
                <w:sz w:val="22"/>
                <w:szCs w:val="22"/>
              </w:rPr>
              <w:br/>
              <w:t>w kryterium cena</w:t>
            </w:r>
          </w:p>
        </w:tc>
      </w:tr>
      <w:tr w:rsidR="00C63E80" w:rsidRPr="00831502" w:rsidTr="00C63E80">
        <w:trPr>
          <w:trHeight w:val="9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0" w:rsidRPr="00831502" w:rsidRDefault="00C63E80" w:rsidP="006D0A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0" w:rsidRDefault="00C63E80" w:rsidP="006D0A7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Engave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Sp. z o.o.</w:t>
            </w:r>
          </w:p>
          <w:p w:rsidR="00C63E80" w:rsidRDefault="00C63E80" w:rsidP="006D0A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Łopuszańska 32</w:t>
            </w:r>
          </w:p>
          <w:p w:rsidR="00C63E80" w:rsidRPr="00483FC6" w:rsidRDefault="00C63E80" w:rsidP="006D0A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02-220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0" w:rsidRPr="00831502" w:rsidRDefault="00C63E80" w:rsidP="006D0A7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pkt.</w:t>
            </w:r>
          </w:p>
        </w:tc>
      </w:tr>
      <w:tr w:rsidR="00C63E80" w:rsidRPr="00831502" w:rsidTr="00C63E80">
        <w:trPr>
          <w:trHeight w:val="9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0" w:rsidRPr="00831502" w:rsidRDefault="00C63E80" w:rsidP="006D0A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0" w:rsidRDefault="00C63E80" w:rsidP="006D0A7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Comtegra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Sp. z o.o.</w:t>
            </w:r>
          </w:p>
          <w:p w:rsidR="00C63E80" w:rsidRDefault="00C63E80" w:rsidP="006D0A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Puławska 474</w:t>
            </w:r>
          </w:p>
          <w:p w:rsidR="00C63E80" w:rsidRPr="007D4EDE" w:rsidRDefault="00C63E80" w:rsidP="006D0A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02-884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0" w:rsidRPr="00831502" w:rsidRDefault="00C63E80" w:rsidP="006D0A7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98,35 pkt.</w:t>
            </w:r>
          </w:p>
        </w:tc>
      </w:tr>
    </w:tbl>
    <w:p w:rsidR="00BD54A9" w:rsidRPr="00831502" w:rsidRDefault="00BD54A9" w:rsidP="00BD54A9">
      <w:pPr>
        <w:tabs>
          <w:tab w:val="left" w:pos="1415"/>
          <w:tab w:val="left" w:pos="1579"/>
        </w:tabs>
        <w:rPr>
          <w:rFonts w:ascii="Arial" w:hAnsi="Arial" w:cs="Arial"/>
          <w:b/>
          <w:sz w:val="22"/>
          <w:szCs w:val="22"/>
        </w:rPr>
      </w:pPr>
    </w:p>
    <w:p w:rsidR="00632CD1" w:rsidRPr="00816101" w:rsidRDefault="00632CD1" w:rsidP="00816101"/>
    <w:sectPr w:rsidR="00632CD1" w:rsidRPr="00816101" w:rsidSect="003F3EE1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2977" w:right="992" w:bottom="184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8B" w:rsidRDefault="00786B8B" w:rsidP="005A06EF">
      <w:r>
        <w:separator/>
      </w:r>
    </w:p>
  </w:endnote>
  <w:endnote w:type="continuationSeparator" w:id="0">
    <w:p w:rsidR="00786B8B" w:rsidRDefault="00786B8B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530BAB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B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8B" w:rsidRDefault="00786B8B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530BAB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A7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86B8B" w:rsidRDefault="00786B8B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8B" w:rsidRDefault="00786B8B" w:rsidP="005A06EF">
      <w:r>
        <w:separator/>
      </w:r>
    </w:p>
  </w:footnote>
  <w:footnote w:type="continuationSeparator" w:id="0">
    <w:p w:rsidR="00786B8B" w:rsidRDefault="00786B8B" w:rsidP="005A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C2" w:rsidRDefault="005A64C2">
    <w:pPr>
      <w:pStyle w:val="Nagwek"/>
    </w:pPr>
    <w:r>
      <w:rPr>
        <w:noProof/>
      </w:rPr>
      <w:drawing>
        <wp:inline distT="0" distB="0" distL="0" distR="0" wp14:anchorId="149BD977" wp14:editId="39F25B9C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4C2" w:rsidRPr="0005385B" w:rsidRDefault="005A64C2" w:rsidP="005A64C2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5A64C2" w:rsidRPr="0005385B" w:rsidRDefault="005A64C2" w:rsidP="005A64C2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5A64C2" w:rsidRPr="005A64C2" w:rsidRDefault="005A64C2" w:rsidP="005A64C2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20pt" o:bullet="t">
        <v:imagedata r:id="rId1" o:title="clip_image001"/>
      </v:shape>
    </w:pict>
  </w:numPicBullet>
  <w:abstractNum w:abstractNumId="0">
    <w:nsid w:val="0314551F"/>
    <w:multiLevelType w:val="hybridMultilevel"/>
    <w:tmpl w:val="A80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70C6F"/>
    <w:multiLevelType w:val="hybridMultilevel"/>
    <w:tmpl w:val="A80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0A59"/>
    <w:multiLevelType w:val="hybridMultilevel"/>
    <w:tmpl w:val="55A8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2407"/>
    <w:multiLevelType w:val="hybridMultilevel"/>
    <w:tmpl w:val="A8E4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45C0"/>
    <w:multiLevelType w:val="hybridMultilevel"/>
    <w:tmpl w:val="F98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54EF183F"/>
    <w:multiLevelType w:val="hybridMultilevel"/>
    <w:tmpl w:val="F98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2486B"/>
    <w:multiLevelType w:val="hybridMultilevel"/>
    <w:tmpl w:val="F98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2264"/>
    <w:multiLevelType w:val="hybridMultilevel"/>
    <w:tmpl w:val="A80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743FD"/>
    <w:multiLevelType w:val="hybridMultilevel"/>
    <w:tmpl w:val="9A960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A93027"/>
    <w:multiLevelType w:val="hybridMultilevel"/>
    <w:tmpl w:val="F98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66E3A"/>
    <w:multiLevelType w:val="hybridMultilevel"/>
    <w:tmpl w:val="F980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600A2"/>
    <w:rsid w:val="000913F4"/>
    <w:rsid w:val="00091F0F"/>
    <w:rsid w:val="000A0B7E"/>
    <w:rsid w:val="000B3EAE"/>
    <w:rsid w:val="000B46BC"/>
    <w:rsid w:val="000B47F5"/>
    <w:rsid w:val="000C1446"/>
    <w:rsid w:val="000C6E78"/>
    <w:rsid w:val="000E6CC7"/>
    <w:rsid w:val="000F47C4"/>
    <w:rsid w:val="00124FFC"/>
    <w:rsid w:val="00127789"/>
    <w:rsid w:val="00145019"/>
    <w:rsid w:val="001532D8"/>
    <w:rsid w:val="001A1367"/>
    <w:rsid w:val="001A2743"/>
    <w:rsid w:val="001E0BC2"/>
    <w:rsid w:val="001F2921"/>
    <w:rsid w:val="00213DBA"/>
    <w:rsid w:val="00214F47"/>
    <w:rsid w:val="00235E18"/>
    <w:rsid w:val="002633E3"/>
    <w:rsid w:val="002665F5"/>
    <w:rsid w:val="00277278"/>
    <w:rsid w:val="00283890"/>
    <w:rsid w:val="00296D54"/>
    <w:rsid w:val="0029764C"/>
    <w:rsid w:val="002A1221"/>
    <w:rsid w:val="002A1F47"/>
    <w:rsid w:val="002B5300"/>
    <w:rsid w:val="002D23FD"/>
    <w:rsid w:val="002D4F9A"/>
    <w:rsid w:val="002D692D"/>
    <w:rsid w:val="002D7C55"/>
    <w:rsid w:val="002E0A90"/>
    <w:rsid w:val="002E671A"/>
    <w:rsid w:val="002F5E69"/>
    <w:rsid w:val="002F7559"/>
    <w:rsid w:val="00323D1B"/>
    <w:rsid w:val="003266A6"/>
    <w:rsid w:val="003272BF"/>
    <w:rsid w:val="00327417"/>
    <w:rsid w:val="00331263"/>
    <w:rsid w:val="00340B5C"/>
    <w:rsid w:val="00347EA2"/>
    <w:rsid w:val="003504A9"/>
    <w:rsid w:val="00354720"/>
    <w:rsid w:val="00381E58"/>
    <w:rsid w:val="00386632"/>
    <w:rsid w:val="00393CBE"/>
    <w:rsid w:val="003B22B7"/>
    <w:rsid w:val="003B4840"/>
    <w:rsid w:val="003C01CB"/>
    <w:rsid w:val="003D3C92"/>
    <w:rsid w:val="003E73BB"/>
    <w:rsid w:val="003F348F"/>
    <w:rsid w:val="003F3EE1"/>
    <w:rsid w:val="004044BF"/>
    <w:rsid w:val="004062C6"/>
    <w:rsid w:val="004122AC"/>
    <w:rsid w:val="0041452F"/>
    <w:rsid w:val="00420AB2"/>
    <w:rsid w:val="00426B97"/>
    <w:rsid w:val="00445AFC"/>
    <w:rsid w:val="00453BF8"/>
    <w:rsid w:val="00454C3F"/>
    <w:rsid w:val="00455EB4"/>
    <w:rsid w:val="0046763B"/>
    <w:rsid w:val="00475DE3"/>
    <w:rsid w:val="00483C57"/>
    <w:rsid w:val="00495D29"/>
    <w:rsid w:val="004A00E2"/>
    <w:rsid w:val="004A483E"/>
    <w:rsid w:val="004B061B"/>
    <w:rsid w:val="004B7ADD"/>
    <w:rsid w:val="004C0E8B"/>
    <w:rsid w:val="004C11D1"/>
    <w:rsid w:val="004C292A"/>
    <w:rsid w:val="004D1738"/>
    <w:rsid w:val="004D7A0A"/>
    <w:rsid w:val="004E122C"/>
    <w:rsid w:val="004F046B"/>
    <w:rsid w:val="004F45F2"/>
    <w:rsid w:val="00511961"/>
    <w:rsid w:val="0051618A"/>
    <w:rsid w:val="005168E5"/>
    <w:rsid w:val="00530BAB"/>
    <w:rsid w:val="00533643"/>
    <w:rsid w:val="005349F8"/>
    <w:rsid w:val="00535D10"/>
    <w:rsid w:val="00541649"/>
    <w:rsid w:val="00545342"/>
    <w:rsid w:val="00545F89"/>
    <w:rsid w:val="0056775C"/>
    <w:rsid w:val="00573BD4"/>
    <w:rsid w:val="0057514E"/>
    <w:rsid w:val="00591390"/>
    <w:rsid w:val="00596A0D"/>
    <w:rsid w:val="00596FE1"/>
    <w:rsid w:val="005A06EF"/>
    <w:rsid w:val="005A64C2"/>
    <w:rsid w:val="005C1702"/>
    <w:rsid w:val="005D1A15"/>
    <w:rsid w:val="005E083E"/>
    <w:rsid w:val="005E159A"/>
    <w:rsid w:val="005E64F8"/>
    <w:rsid w:val="00601F48"/>
    <w:rsid w:val="00620450"/>
    <w:rsid w:val="00623F17"/>
    <w:rsid w:val="00625D69"/>
    <w:rsid w:val="00632CD1"/>
    <w:rsid w:val="006334AE"/>
    <w:rsid w:val="006403A1"/>
    <w:rsid w:val="00685398"/>
    <w:rsid w:val="00685BEC"/>
    <w:rsid w:val="00694383"/>
    <w:rsid w:val="006A0638"/>
    <w:rsid w:val="006A5C9C"/>
    <w:rsid w:val="006A6925"/>
    <w:rsid w:val="006B7BD6"/>
    <w:rsid w:val="006C28E9"/>
    <w:rsid w:val="006D7BF2"/>
    <w:rsid w:val="006D7C29"/>
    <w:rsid w:val="006E0F0F"/>
    <w:rsid w:val="007052A7"/>
    <w:rsid w:val="007101E2"/>
    <w:rsid w:val="00712439"/>
    <w:rsid w:val="00712926"/>
    <w:rsid w:val="0071298D"/>
    <w:rsid w:val="00712CD3"/>
    <w:rsid w:val="007174A1"/>
    <w:rsid w:val="007372E2"/>
    <w:rsid w:val="00737A5D"/>
    <w:rsid w:val="00742D03"/>
    <w:rsid w:val="00760EF4"/>
    <w:rsid w:val="00781665"/>
    <w:rsid w:val="0078269A"/>
    <w:rsid w:val="007829C7"/>
    <w:rsid w:val="00783EB8"/>
    <w:rsid w:val="00786B8B"/>
    <w:rsid w:val="007955E4"/>
    <w:rsid w:val="007A0C3D"/>
    <w:rsid w:val="007A1EC2"/>
    <w:rsid w:val="007B0BB9"/>
    <w:rsid w:val="007B2485"/>
    <w:rsid w:val="007C493B"/>
    <w:rsid w:val="007D5FC7"/>
    <w:rsid w:val="007D7972"/>
    <w:rsid w:val="007D7BFA"/>
    <w:rsid w:val="00801E2A"/>
    <w:rsid w:val="00810836"/>
    <w:rsid w:val="008159E6"/>
    <w:rsid w:val="00816101"/>
    <w:rsid w:val="00816DC2"/>
    <w:rsid w:val="00835E28"/>
    <w:rsid w:val="0083751D"/>
    <w:rsid w:val="00840B5C"/>
    <w:rsid w:val="00842A10"/>
    <w:rsid w:val="00845463"/>
    <w:rsid w:val="0085010B"/>
    <w:rsid w:val="008937FE"/>
    <w:rsid w:val="008B72AD"/>
    <w:rsid w:val="008C002D"/>
    <w:rsid w:val="008C09ED"/>
    <w:rsid w:val="008C0AAE"/>
    <w:rsid w:val="008C4DFD"/>
    <w:rsid w:val="008C62A7"/>
    <w:rsid w:val="008D01A2"/>
    <w:rsid w:val="008F00B7"/>
    <w:rsid w:val="0090710A"/>
    <w:rsid w:val="009112A2"/>
    <w:rsid w:val="009117AE"/>
    <w:rsid w:val="00912A04"/>
    <w:rsid w:val="009279EB"/>
    <w:rsid w:val="0093404A"/>
    <w:rsid w:val="00934BDC"/>
    <w:rsid w:val="00937AE4"/>
    <w:rsid w:val="00946E0C"/>
    <w:rsid w:val="0096335B"/>
    <w:rsid w:val="009646D7"/>
    <w:rsid w:val="00975121"/>
    <w:rsid w:val="00991F5B"/>
    <w:rsid w:val="009A3887"/>
    <w:rsid w:val="009B33D0"/>
    <w:rsid w:val="009D217F"/>
    <w:rsid w:val="009F2040"/>
    <w:rsid w:val="00A25565"/>
    <w:rsid w:val="00A70840"/>
    <w:rsid w:val="00A77F69"/>
    <w:rsid w:val="00AA738C"/>
    <w:rsid w:val="00AC246E"/>
    <w:rsid w:val="00AC3CAC"/>
    <w:rsid w:val="00AC425B"/>
    <w:rsid w:val="00AC6B69"/>
    <w:rsid w:val="00AD392B"/>
    <w:rsid w:val="00AD41EA"/>
    <w:rsid w:val="00AD5610"/>
    <w:rsid w:val="00AD7A40"/>
    <w:rsid w:val="00AD7CFD"/>
    <w:rsid w:val="00AF377F"/>
    <w:rsid w:val="00AF6BC5"/>
    <w:rsid w:val="00B03E40"/>
    <w:rsid w:val="00B30C70"/>
    <w:rsid w:val="00B4110E"/>
    <w:rsid w:val="00B4612F"/>
    <w:rsid w:val="00B51E66"/>
    <w:rsid w:val="00B54F9F"/>
    <w:rsid w:val="00B5676E"/>
    <w:rsid w:val="00B6571B"/>
    <w:rsid w:val="00B65781"/>
    <w:rsid w:val="00B85E1C"/>
    <w:rsid w:val="00B97E57"/>
    <w:rsid w:val="00BA4666"/>
    <w:rsid w:val="00BA6E26"/>
    <w:rsid w:val="00BB35A3"/>
    <w:rsid w:val="00BB57DF"/>
    <w:rsid w:val="00BC55FE"/>
    <w:rsid w:val="00BD0B8A"/>
    <w:rsid w:val="00BD54A9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41E5F"/>
    <w:rsid w:val="00C500D2"/>
    <w:rsid w:val="00C52215"/>
    <w:rsid w:val="00C554F4"/>
    <w:rsid w:val="00C560A4"/>
    <w:rsid w:val="00C57CAA"/>
    <w:rsid w:val="00C63063"/>
    <w:rsid w:val="00C63952"/>
    <w:rsid w:val="00C63E80"/>
    <w:rsid w:val="00C73F3E"/>
    <w:rsid w:val="00C7727C"/>
    <w:rsid w:val="00C82525"/>
    <w:rsid w:val="00CA051C"/>
    <w:rsid w:val="00CC0538"/>
    <w:rsid w:val="00CC65BB"/>
    <w:rsid w:val="00CE2E6E"/>
    <w:rsid w:val="00CE3568"/>
    <w:rsid w:val="00D04C5C"/>
    <w:rsid w:val="00D12BF4"/>
    <w:rsid w:val="00D64F04"/>
    <w:rsid w:val="00D6760B"/>
    <w:rsid w:val="00D7136E"/>
    <w:rsid w:val="00D77D95"/>
    <w:rsid w:val="00D81C7A"/>
    <w:rsid w:val="00D83D44"/>
    <w:rsid w:val="00D913DF"/>
    <w:rsid w:val="00DA0C4E"/>
    <w:rsid w:val="00DB0804"/>
    <w:rsid w:val="00DC00A1"/>
    <w:rsid w:val="00DC484C"/>
    <w:rsid w:val="00DC5D1B"/>
    <w:rsid w:val="00DD0559"/>
    <w:rsid w:val="00DD2023"/>
    <w:rsid w:val="00DD437D"/>
    <w:rsid w:val="00DD4A02"/>
    <w:rsid w:val="00DE47B2"/>
    <w:rsid w:val="00DF2859"/>
    <w:rsid w:val="00DF39AB"/>
    <w:rsid w:val="00E0672B"/>
    <w:rsid w:val="00E123A5"/>
    <w:rsid w:val="00E22F6E"/>
    <w:rsid w:val="00E51396"/>
    <w:rsid w:val="00E56901"/>
    <w:rsid w:val="00E7107F"/>
    <w:rsid w:val="00E7153D"/>
    <w:rsid w:val="00E71A2D"/>
    <w:rsid w:val="00E7467A"/>
    <w:rsid w:val="00E82936"/>
    <w:rsid w:val="00E95AFE"/>
    <w:rsid w:val="00EA3A6F"/>
    <w:rsid w:val="00EC3761"/>
    <w:rsid w:val="00ED6A91"/>
    <w:rsid w:val="00EE2501"/>
    <w:rsid w:val="00EE49B8"/>
    <w:rsid w:val="00EE6A6A"/>
    <w:rsid w:val="00EF5345"/>
    <w:rsid w:val="00F115DD"/>
    <w:rsid w:val="00F41AA3"/>
    <w:rsid w:val="00F45A7B"/>
    <w:rsid w:val="00F55ACE"/>
    <w:rsid w:val="00F562D1"/>
    <w:rsid w:val="00F57F64"/>
    <w:rsid w:val="00F66D97"/>
    <w:rsid w:val="00F6751C"/>
    <w:rsid w:val="00F71363"/>
    <w:rsid w:val="00F759C4"/>
    <w:rsid w:val="00F77F83"/>
    <w:rsid w:val="00F852AF"/>
    <w:rsid w:val="00F86AAF"/>
    <w:rsid w:val="00F93306"/>
    <w:rsid w:val="00FA42EF"/>
    <w:rsid w:val="00FA6226"/>
    <w:rsid w:val="00FB0213"/>
    <w:rsid w:val="00FB0B2B"/>
    <w:rsid w:val="00FC3377"/>
    <w:rsid w:val="00FC44DA"/>
    <w:rsid w:val="00FD6DC5"/>
    <w:rsid w:val="00FE5B69"/>
    <w:rsid w:val="00FE77F0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4C2"/>
    <w:rPr>
      <w:rFonts w:ascii="Times New Roman" w:eastAsia="Times New Roman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C2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semiHidden/>
    <w:rsid w:val="00BD54A9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4C2"/>
    <w:rPr>
      <w:rFonts w:ascii="Times New Roman" w:eastAsia="Times New Roman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C2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semiHidden/>
    <w:rsid w:val="00BD54A9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940D-3888-4FD5-97C2-BD8C619E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30</cp:revision>
  <cp:lastPrinted>2014-04-09T12:03:00Z</cp:lastPrinted>
  <dcterms:created xsi:type="dcterms:W3CDTF">2014-04-09T10:10:00Z</dcterms:created>
  <dcterms:modified xsi:type="dcterms:W3CDTF">2014-04-09T12:23:00Z</dcterms:modified>
</cp:coreProperties>
</file>