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1C7DC8">
      <w:pPr>
        <w:widowControl/>
        <w:spacing w:before="120" w:line="276" w:lineRule="auto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834CBC" w:rsidP="001C7DC8">
      <w:pPr>
        <w:pStyle w:val="Nagwek4"/>
        <w:spacing w:line="276" w:lineRule="auto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1C7DC8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Fax: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CA12C8" w:rsidP="007C2B84">
      <w:pPr>
        <w:widowControl/>
        <w:jc w:val="center"/>
      </w:pPr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</w:pict>
      </w:r>
    </w:p>
    <w:p w:rsidR="00A21640" w:rsidRPr="007A4DCB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D00208">
        <w:rPr>
          <w:rFonts w:ascii="Tahoma" w:hAnsi="Tahoma" w:cs="Tahoma"/>
          <w:b/>
          <w:sz w:val="22"/>
          <w:szCs w:val="22"/>
        </w:rPr>
        <w:t>32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0C4AED">
        <w:rPr>
          <w:rFonts w:ascii="Tahoma" w:hAnsi="Tahoma" w:cs="Tahoma"/>
          <w:b/>
          <w:sz w:val="22"/>
          <w:szCs w:val="22"/>
        </w:rPr>
        <w:t xml:space="preserve"> </w:t>
      </w:r>
      <w:r w:rsidR="000645A0">
        <w:rPr>
          <w:rFonts w:ascii="Tahoma" w:hAnsi="Tahoma" w:cs="Tahoma"/>
          <w:b/>
          <w:sz w:val="22"/>
          <w:szCs w:val="22"/>
        </w:rPr>
        <w:t xml:space="preserve">                    </w:t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126A5A">
        <w:rPr>
          <w:rFonts w:ascii="Tahoma" w:hAnsi="Tahoma" w:cs="Tahoma"/>
          <w:b/>
          <w:sz w:val="22"/>
          <w:szCs w:val="22"/>
        </w:rPr>
        <w:t>18.07</w:t>
      </w:r>
      <w:r w:rsidR="000C4AED">
        <w:rPr>
          <w:rFonts w:ascii="Tahoma" w:hAnsi="Tahoma" w:cs="Tahoma"/>
          <w:b/>
          <w:sz w:val="22"/>
          <w:szCs w:val="22"/>
        </w:rPr>
        <w:t>.</w:t>
      </w:r>
      <w:r w:rsidRPr="006F3296">
        <w:rPr>
          <w:rFonts w:ascii="Tahoma" w:hAnsi="Tahoma" w:cs="Tahoma"/>
          <w:b/>
          <w:sz w:val="22"/>
          <w:szCs w:val="22"/>
        </w:rPr>
        <w:t>20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6F3296">
        <w:rPr>
          <w:rFonts w:ascii="Tahoma" w:hAnsi="Tahoma" w:cs="Tahoma"/>
          <w:b/>
          <w:sz w:val="22"/>
          <w:szCs w:val="22"/>
        </w:rPr>
        <w:t xml:space="preserve"> 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7E0A52">
        <w:rPr>
          <w:rFonts w:ascii="Tahoma" w:hAnsi="Tahoma" w:cs="Tahoma"/>
          <w:b/>
          <w:sz w:val="22"/>
          <w:szCs w:val="22"/>
        </w:rPr>
        <w:t xml:space="preserve">     </w:t>
      </w:r>
      <w:r w:rsidR="009048F3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Ilość stron</w:t>
      </w:r>
      <w:r w:rsidRPr="007A4DCB">
        <w:rPr>
          <w:rFonts w:ascii="Tahoma" w:hAnsi="Tahoma" w:cs="Tahoma"/>
          <w:b/>
          <w:sz w:val="22"/>
          <w:szCs w:val="22"/>
        </w:rPr>
        <w:t xml:space="preserve">: </w:t>
      </w:r>
      <w:r w:rsidR="00182582" w:rsidRPr="007A4DCB">
        <w:rPr>
          <w:rFonts w:ascii="Tahoma" w:hAnsi="Tahoma" w:cs="Tahoma"/>
          <w:b/>
          <w:sz w:val="22"/>
          <w:szCs w:val="22"/>
        </w:rPr>
        <w:t>4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Pr="006F3296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</w:p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4"/>
        </w:rPr>
        <w:t xml:space="preserve">o </w:t>
      </w:r>
      <w:r w:rsidRPr="006F3296">
        <w:rPr>
          <w:rFonts w:ascii="Tahoma" w:hAnsi="Tahoma" w:cs="Tahoma"/>
          <w:b/>
          <w:sz w:val="22"/>
          <w:szCs w:val="22"/>
        </w:rPr>
        <w:t>przetargu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30C22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FD513A" w:rsidRDefault="00A21640" w:rsidP="006D1618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Działając w oparciu o ustawę Prawo</w:t>
      </w:r>
      <w:r w:rsidR="00686666" w:rsidRPr="006F3296">
        <w:rPr>
          <w:rFonts w:ascii="Tahoma" w:hAnsi="Tahoma" w:cs="Tahoma"/>
          <w:sz w:val="22"/>
          <w:szCs w:val="22"/>
        </w:rPr>
        <w:t xml:space="preserve"> zamówień publicznych z dnia 29 stycznia </w:t>
      </w:r>
      <w:r w:rsidRPr="006F3296">
        <w:rPr>
          <w:rFonts w:ascii="Tahoma" w:hAnsi="Tahoma" w:cs="Tahoma"/>
          <w:sz w:val="22"/>
          <w:szCs w:val="22"/>
        </w:rPr>
        <w:t>2004r.</w:t>
      </w:r>
      <w:r w:rsidR="00A91D2A">
        <w:rPr>
          <w:rFonts w:ascii="Tahoma" w:hAnsi="Tahoma" w:cs="Tahoma"/>
          <w:sz w:val="22"/>
          <w:szCs w:val="22"/>
        </w:rPr>
        <w:t xml:space="preserve">, </w:t>
      </w:r>
      <w:r w:rsidRPr="006F3296">
        <w:rPr>
          <w:rFonts w:ascii="Tahoma" w:hAnsi="Tahoma" w:cs="Tahoma"/>
          <w:sz w:val="22"/>
          <w:szCs w:val="22"/>
        </w:rPr>
        <w:t>Instytut Lotnictwa w Warszawie ogłasza przetarg nieograniczony</w:t>
      </w:r>
      <w:r w:rsidR="00182582">
        <w:rPr>
          <w:rFonts w:ascii="Tahoma" w:hAnsi="Tahoma" w:cs="Tahoma"/>
          <w:sz w:val="22"/>
          <w:szCs w:val="22"/>
        </w:rPr>
        <w:t>,</w:t>
      </w:r>
      <w:r w:rsidRPr="006F3296">
        <w:rPr>
          <w:rFonts w:ascii="Tahoma" w:hAnsi="Tahoma" w:cs="Tahoma"/>
          <w:sz w:val="22"/>
          <w:szCs w:val="22"/>
        </w:rPr>
        <w:t xml:space="preserve"> zgodnie z</w:t>
      </w:r>
      <w:r w:rsidR="00695A53" w:rsidRPr="006F3296">
        <w:rPr>
          <w:rFonts w:ascii="Tahoma" w:hAnsi="Tahoma" w:cs="Tahoma"/>
          <w:sz w:val="22"/>
          <w:szCs w:val="22"/>
        </w:rPr>
        <w:t xml:space="preserve"> treścią</w:t>
      </w:r>
      <w:r w:rsidRPr="006F3296">
        <w:rPr>
          <w:rFonts w:ascii="Tahoma" w:hAnsi="Tahoma" w:cs="Tahoma"/>
          <w:sz w:val="22"/>
          <w:szCs w:val="22"/>
        </w:rPr>
        <w:t xml:space="preserve"> art. 39</w:t>
      </w:r>
      <w:r w:rsidR="00BC6F0E" w:rsidRPr="006F3296">
        <w:rPr>
          <w:rFonts w:ascii="Tahoma" w:hAnsi="Tahoma" w:cs="Tahoma"/>
          <w:sz w:val="22"/>
          <w:szCs w:val="22"/>
        </w:rPr>
        <w:t xml:space="preserve"> ustawy</w:t>
      </w:r>
      <w:r w:rsidRPr="006F3296">
        <w:rPr>
          <w:rFonts w:ascii="Tahoma" w:hAnsi="Tahoma" w:cs="Tahoma"/>
          <w:sz w:val="22"/>
          <w:szCs w:val="22"/>
        </w:rPr>
        <w:t xml:space="preserve"> Prawo </w:t>
      </w:r>
      <w:r w:rsidR="00695A53" w:rsidRPr="006F3296">
        <w:rPr>
          <w:rFonts w:ascii="Tahoma" w:hAnsi="Tahoma" w:cs="Tahoma"/>
          <w:sz w:val="22"/>
          <w:szCs w:val="22"/>
        </w:rPr>
        <w:t>z</w:t>
      </w:r>
      <w:r w:rsidRPr="006F3296">
        <w:rPr>
          <w:rFonts w:ascii="Tahoma" w:hAnsi="Tahoma" w:cs="Tahoma"/>
          <w:sz w:val="22"/>
          <w:szCs w:val="22"/>
        </w:rPr>
        <w:t xml:space="preserve">amówień </w:t>
      </w:r>
      <w:r w:rsidR="00695A53" w:rsidRPr="006F3296">
        <w:rPr>
          <w:rFonts w:ascii="Tahoma" w:hAnsi="Tahoma" w:cs="Tahoma"/>
          <w:sz w:val="22"/>
          <w:szCs w:val="22"/>
        </w:rPr>
        <w:t>p</w:t>
      </w:r>
      <w:r w:rsidRPr="006F3296">
        <w:rPr>
          <w:rFonts w:ascii="Tahoma" w:hAnsi="Tahoma" w:cs="Tahoma"/>
          <w:sz w:val="22"/>
          <w:szCs w:val="22"/>
        </w:rPr>
        <w:t xml:space="preserve">ublicznych </w:t>
      </w:r>
      <w:r w:rsidRPr="006F3296">
        <w:rPr>
          <w:rFonts w:ascii="Tahoma" w:hAnsi="Tahoma" w:cs="Tahoma"/>
          <w:bCs/>
          <w:sz w:val="22"/>
          <w:szCs w:val="22"/>
        </w:rPr>
        <w:t>nr postępowania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D00208">
        <w:rPr>
          <w:rFonts w:ascii="Tahoma" w:hAnsi="Tahoma" w:cs="Tahoma"/>
          <w:sz w:val="22"/>
          <w:szCs w:val="22"/>
        </w:rPr>
        <w:t>32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3B1A4E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="006D1618" w:rsidRPr="00D00208">
        <w:rPr>
          <w:rFonts w:ascii="Tahoma" w:hAnsi="Tahoma" w:cs="Tahoma"/>
          <w:b/>
          <w:bCs/>
          <w:sz w:val="22"/>
          <w:szCs w:val="22"/>
        </w:rPr>
        <w:t>na</w:t>
      </w:r>
      <w:r w:rsidRPr="00D00208">
        <w:rPr>
          <w:rFonts w:ascii="Tahoma" w:hAnsi="Tahoma" w:cs="Tahoma"/>
          <w:b/>
          <w:sz w:val="22"/>
          <w:szCs w:val="22"/>
        </w:rPr>
        <w:t xml:space="preserve"> </w:t>
      </w:r>
      <w:r w:rsidR="00D00208" w:rsidRPr="00D00208">
        <w:rPr>
          <w:rFonts w:ascii="Tahoma" w:hAnsi="Tahoma" w:cs="Tahoma"/>
          <w:b/>
          <w:sz w:val="22"/>
          <w:szCs w:val="22"/>
        </w:rPr>
        <w:t>dostawę i montaż urządzeń klimatyzacyjnych w pomieszczeniach socjalnych wraz z podłączeniem elektrycznym</w:t>
      </w:r>
      <w:r w:rsidR="006D1618">
        <w:rPr>
          <w:rFonts w:ascii="Tahoma" w:hAnsi="Tahoma" w:cs="Tahoma"/>
          <w:sz w:val="22"/>
          <w:szCs w:val="22"/>
        </w:rPr>
        <w:t xml:space="preserve">, </w:t>
      </w:r>
      <w:r w:rsidRPr="00FD513A">
        <w:rPr>
          <w:rFonts w:ascii="Tahoma" w:hAnsi="Tahoma" w:cs="Tahoma"/>
          <w:bCs/>
          <w:sz w:val="22"/>
          <w:szCs w:val="22"/>
        </w:rPr>
        <w:t>zgodnie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 xml:space="preserve">z </w:t>
      </w:r>
      <w:r w:rsidR="004E40C1" w:rsidRPr="00FD513A">
        <w:rPr>
          <w:rFonts w:ascii="Tahoma" w:hAnsi="Tahoma" w:cs="Tahoma"/>
          <w:bCs/>
          <w:sz w:val="22"/>
          <w:szCs w:val="22"/>
        </w:rPr>
        <w:t xml:space="preserve">wymaganiami </w:t>
      </w:r>
      <w:r w:rsidR="00E716B2" w:rsidRPr="00FD513A">
        <w:rPr>
          <w:rFonts w:ascii="Tahoma" w:hAnsi="Tahoma" w:cs="Tahoma"/>
          <w:bCs/>
          <w:sz w:val="22"/>
          <w:szCs w:val="22"/>
        </w:rPr>
        <w:t>zawartymi w</w:t>
      </w:r>
      <w:r w:rsidR="00A91D2A" w:rsidRPr="00FD513A">
        <w:rPr>
          <w:rFonts w:ascii="Tahoma" w:hAnsi="Tahoma" w:cs="Tahoma"/>
          <w:bCs/>
          <w:sz w:val="22"/>
          <w:szCs w:val="22"/>
        </w:rPr>
        <w:t> </w:t>
      </w:r>
      <w:r w:rsidR="002375B0" w:rsidRPr="00FD513A">
        <w:rPr>
          <w:rFonts w:ascii="Tahoma" w:hAnsi="Tahoma" w:cs="Tahoma"/>
          <w:bCs/>
          <w:sz w:val="22"/>
          <w:szCs w:val="22"/>
        </w:rPr>
        <w:t>S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pecyfikacji </w:t>
      </w:r>
      <w:r w:rsidR="002375B0" w:rsidRPr="00FD513A">
        <w:rPr>
          <w:rFonts w:ascii="Tahoma" w:hAnsi="Tahoma" w:cs="Tahoma"/>
          <w:bCs/>
          <w:sz w:val="22"/>
          <w:szCs w:val="22"/>
        </w:rPr>
        <w:t>I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stotnych </w:t>
      </w:r>
      <w:r w:rsidR="002375B0" w:rsidRPr="00FD513A">
        <w:rPr>
          <w:rFonts w:ascii="Tahoma" w:hAnsi="Tahoma" w:cs="Tahoma"/>
          <w:bCs/>
          <w:sz w:val="22"/>
          <w:szCs w:val="22"/>
        </w:rPr>
        <w:t>W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arunków </w:t>
      </w:r>
      <w:r w:rsidR="002375B0" w:rsidRPr="00FD513A">
        <w:rPr>
          <w:rFonts w:ascii="Tahoma" w:hAnsi="Tahoma" w:cs="Tahoma"/>
          <w:bCs/>
          <w:sz w:val="22"/>
          <w:szCs w:val="22"/>
        </w:rPr>
        <w:t>Z</w:t>
      </w:r>
      <w:r w:rsidR="00E716B2" w:rsidRPr="00FD513A">
        <w:rPr>
          <w:rFonts w:ascii="Tahoma" w:hAnsi="Tahoma" w:cs="Tahoma"/>
          <w:bCs/>
          <w:sz w:val="22"/>
          <w:szCs w:val="22"/>
        </w:rPr>
        <w:t>amówienia</w:t>
      </w:r>
      <w:r w:rsidR="004C7152" w:rsidRPr="00FD513A">
        <w:rPr>
          <w:rFonts w:ascii="Tahoma" w:hAnsi="Tahoma" w:cs="Tahoma"/>
          <w:bCs/>
          <w:sz w:val="22"/>
          <w:szCs w:val="22"/>
        </w:rPr>
        <w:t>.</w:t>
      </w:r>
    </w:p>
    <w:p w:rsidR="00A21640" w:rsidRPr="005A3BF4" w:rsidRDefault="00A21640" w:rsidP="006D1618">
      <w:pPr>
        <w:spacing w:line="276" w:lineRule="auto"/>
        <w:jc w:val="both"/>
        <w:rPr>
          <w:b/>
          <w:bCs/>
          <w:sz w:val="22"/>
          <w:szCs w:val="22"/>
        </w:rPr>
      </w:pPr>
    </w:p>
    <w:p w:rsidR="00A21640" w:rsidRDefault="00A21640" w:rsidP="00666D2C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Specyfikacja Istotnych Warunków Zamówienia związana z niniejsz</w:t>
      </w:r>
      <w:r w:rsidR="00A91D2A">
        <w:rPr>
          <w:rFonts w:ascii="Tahoma" w:hAnsi="Tahoma" w:cs="Tahoma"/>
          <w:sz w:val="22"/>
          <w:szCs w:val="22"/>
        </w:rPr>
        <w:t xml:space="preserve">ym postępowaniem jest dostępna </w:t>
      </w:r>
      <w:r w:rsidRPr="006F3296">
        <w:rPr>
          <w:rFonts w:ascii="Tahoma" w:hAnsi="Tahoma" w:cs="Tahoma"/>
          <w:sz w:val="22"/>
          <w:szCs w:val="22"/>
        </w:rPr>
        <w:t>w formie elektronicznej na stronie internetowej Zamawiającego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FD513A" w:rsidRPr="001C7DC8">
        <w:rPr>
          <w:rFonts w:ascii="Tahoma" w:hAnsi="Tahoma" w:cs="Tahoma"/>
          <w:sz w:val="22"/>
          <w:szCs w:val="22"/>
        </w:rPr>
        <w:t>www.ilot.edu.pl</w:t>
      </w:r>
      <w:r w:rsidR="00FD513A">
        <w:rPr>
          <w:rFonts w:ascii="Tahoma" w:hAnsi="Tahoma" w:cs="Tahoma"/>
          <w:color w:val="000000"/>
          <w:sz w:val="22"/>
          <w:szCs w:val="22"/>
        </w:rPr>
        <w:t xml:space="preserve"> w zakładce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Pr="006F3296">
        <w:rPr>
          <w:rFonts w:ascii="Tahoma" w:hAnsi="Tahoma" w:cs="Tahoma"/>
          <w:color w:val="000000"/>
          <w:sz w:val="22"/>
          <w:szCs w:val="22"/>
        </w:rPr>
        <w:t>ogłoszenia, postępowanie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D00208">
        <w:rPr>
          <w:rFonts w:ascii="Tahoma" w:hAnsi="Tahoma" w:cs="Tahoma"/>
          <w:bCs/>
          <w:sz w:val="22"/>
          <w:szCs w:val="22"/>
        </w:rPr>
        <w:t>32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A91D2A">
        <w:rPr>
          <w:rFonts w:ascii="Tahoma" w:hAnsi="Tahoma" w:cs="Tahoma"/>
          <w:sz w:val="22"/>
          <w:szCs w:val="22"/>
        </w:rPr>
        <w:t>: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Pr="006F3296">
        <w:rPr>
          <w:rFonts w:ascii="Tahoma" w:hAnsi="Tahoma" w:cs="Tahoma"/>
          <w:bCs/>
          <w:sz w:val="22"/>
          <w:szCs w:val="22"/>
        </w:rPr>
        <w:t xml:space="preserve">budynek </w:t>
      </w:r>
      <w:r w:rsidR="007E0A52">
        <w:rPr>
          <w:rFonts w:ascii="Tahoma" w:hAnsi="Tahoma" w:cs="Tahoma"/>
          <w:bCs/>
          <w:sz w:val="22"/>
          <w:szCs w:val="22"/>
        </w:rPr>
        <w:t>X2</w:t>
      </w:r>
      <w:r w:rsidRPr="006F3296">
        <w:rPr>
          <w:rFonts w:ascii="Tahoma" w:hAnsi="Tahoma" w:cs="Tahoma"/>
          <w:bCs/>
          <w:sz w:val="22"/>
          <w:szCs w:val="22"/>
        </w:rPr>
        <w:t xml:space="preserve">, pok. </w:t>
      </w:r>
      <w:r w:rsidR="00DB4436">
        <w:rPr>
          <w:rFonts w:ascii="Tahoma" w:hAnsi="Tahoma" w:cs="Tahoma"/>
          <w:bCs/>
          <w:sz w:val="22"/>
          <w:szCs w:val="22"/>
        </w:rPr>
        <w:t>1</w:t>
      </w:r>
      <w:r w:rsidR="007E0A52">
        <w:rPr>
          <w:rFonts w:ascii="Tahoma" w:hAnsi="Tahoma" w:cs="Tahoma"/>
          <w:bCs/>
          <w:sz w:val="22"/>
          <w:szCs w:val="22"/>
        </w:rPr>
        <w:t>.1B</w:t>
      </w:r>
      <w:r w:rsidRPr="006F3296">
        <w:rPr>
          <w:rFonts w:ascii="Tahoma" w:hAnsi="Tahoma" w:cs="Tahoma"/>
          <w:bCs/>
          <w:sz w:val="22"/>
          <w:szCs w:val="22"/>
        </w:rPr>
        <w:t xml:space="preserve"> (</w:t>
      </w:r>
      <w:r w:rsidR="007E0A52">
        <w:rPr>
          <w:rFonts w:ascii="Tahoma" w:hAnsi="Tahoma" w:cs="Tahoma"/>
          <w:bCs/>
          <w:sz w:val="22"/>
          <w:szCs w:val="22"/>
        </w:rPr>
        <w:t>I piętro</w:t>
      </w:r>
      <w:r w:rsidRPr="006F3296">
        <w:rPr>
          <w:rFonts w:ascii="Tahoma" w:hAnsi="Tahoma" w:cs="Tahoma"/>
          <w:bCs/>
          <w:sz w:val="22"/>
          <w:szCs w:val="22"/>
        </w:rPr>
        <w:t>) w dni powszednie w godzinach 9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Pr="006F3296">
        <w:rPr>
          <w:rFonts w:ascii="Tahoma" w:hAnsi="Tahoma" w:cs="Tahoma"/>
          <w:bCs/>
          <w:sz w:val="22"/>
          <w:szCs w:val="22"/>
        </w:rPr>
        <w:t xml:space="preserve"> </w:t>
      </w:r>
      <w:r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Pr="006F3296">
        <w:rPr>
          <w:rFonts w:ascii="Tahoma" w:hAnsi="Tahoma" w:cs="Tahoma"/>
          <w:bCs/>
          <w:sz w:val="22"/>
          <w:szCs w:val="22"/>
        </w:rPr>
        <w:t xml:space="preserve"> 13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B00A8D" w:rsidRPr="008E5A70" w:rsidRDefault="00A21640" w:rsidP="00B00A8D">
      <w:pPr>
        <w:spacing w:line="276" w:lineRule="auto"/>
        <w:jc w:val="both"/>
        <w:rPr>
          <w:sz w:val="24"/>
          <w:szCs w:val="24"/>
        </w:rPr>
      </w:pPr>
      <w:r w:rsidRPr="006F3296">
        <w:rPr>
          <w:rFonts w:ascii="Tahoma" w:hAnsi="Tahoma" w:cs="Tahoma"/>
          <w:b/>
          <w:bCs/>
          <w:sz w:val="24"/>
          <w:szCs w:val="24"/>
        </w:rPr>
        <w:t>CPV</w:t>
      </w:r>
      <w:r w:rsidR="00D00208">
        <w:rPr>
          <w:bCs/>
          <w:sz w:val="24"/>
          <w:szCs w:val="24"/>
        </w:rPr>
        <w:t xml:space="preserve">: </w:t>
      </w:r>
      <w:r w:rsidRPr="00A91D2A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685629">
        <w:rPr>
          <w:rFonts w:ascii="Tahoma" w:hAnsi="Tahoma" w:cs="Tahoma"/>
          <w:bCs/>
          <w:sz w:val="22"/>
          <w:szCs w:val="22"/>
        </w:rPr>
        <w:t xml:space="preserve"> −</w:t>
      </w:r>
      <w:r w:rsidR="00F30F8E" w:rsidRPr="00707815">
        <w:rPr>
          <w:rStyle w:val="text2"/>
          <w:rFonts w:ascii="Tahoma" w:hAnsi="Tahoma" w:cs="Tahoma"/>
          <w:sz w:val="22"/>
          <w:szCs w:val="22"/>
        </w:rPr>
        <w:t>45331000</w:t>
      </w:r>
      <w:r w:rsidR="00F30F8E">
        <w:rPr>
          <w:rStyle w:val="text2"/>
          <w:rFonts w:ascii="Tahoma" w:hAnsi="Tahoma" w:cs="Tahoma"/>
          <w:sz w:val="22"/>
          <w:szCs w:val="22"/>
        </w:rPr>
        <w:t xml:space="preserve"> </w:t>
      </w:r>
      <w:r w:rsidR="00F30F8E" w:rsidRPr="00707815">
        <w:rPr>
          <w:rStyle w:val="text2"/>
          <w:rFonts w:ascii="Tahoma" w:hAnsi="Tahoma" w:cs="Tahoma"/>
          <w:sz w:val="22"/>
          <w:szCs w:val="22"/>
        </w:rPr>
        <w:t>-</w:t>
      </w:r>
      <w:r w:rsidR="00F30F8E">
        <w:rPr>
          <w:rStyle w:val="text2"/>
          <w:rFonts w:ascii="Tahoma" w:hAnsi="Tahoma" w:cs="Tahoma"/>
          <w:sz w:val="22"/>
          <w:szCs w:val="22"/>
        </w:rPr>
        <w:t xml:space="preserve"> </w:t>
      </w:r>
      <w:r w:rsidR="00F30F8E" w:rsidRPr="00707815">
        <w:rPr>
          <w:rStyle w:val="text2"/>
          <w:rFonts w:ascii="Tahoma" w:hAnsi="Tahoma" w:cs="Tahoma"/>
          <w:sz w:val="22"/>
          <w:szCs w:val="22"/>
        </w:rPr>
        <w:t>6</w:t>
      </w:r>
      <w:r w:rsidR="00F30F8E" w:rsidRPr="00707815">
        <w:rPr>
          <w:rFonts w:ascii="Tahoma" w:hAnsi="Tahoma" w:cs="Tahoma"/>
          <w:sz w:val="22"/>
          <w:szCs w:val="22"/>
        </w:rPr>
        <w:t> </w:t>
      </w:r>
      <w:r w:rsidR="006D1618">
        <w:rPr>
          <w:sz w:val="24"/>
          <w:szCs w:val="24"/>
        </w:rPr>
        <w:t xml:space="preserve"> </w:t>
      </w:r>
    </w:p>
    <w:p w:rsidR="000645A0" w:rsidRDefault="00C731E9" w:rsidP="00A91D2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F3296">
        <w:rPr>
          <w:rFonts w:ascii="Tahoma" w:hAnsi="Tahoma" w:cs="Tahoma"/>
          <w:b/>
          <w:bCs/>
          <w:sz w:val="22"/>
          <w:szCs w:val="22"/>
        </w:rPr>
        <w:t>Kryteria oceny ofert</w:t>
      </w:r>
      <w:r w:rsidR="00A21640" w:rsidRPr="006F3296">
        <w:rPr>
          <w:rFonts w:ascii="Tahoma" w:hAnsi="Tahoma" w:cs="Tahoma"/>
          <w:b/>
          <w:bCs/>
          <w:sz w:val="22"/>
          <w:szCs w:val="22"/>
        </w:rPr>
        <w:t>:</w:t>
      </w:r>
      <w:r w:rsidR="00A91D2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21640" w:rsidRDefault="00A91D2A" w:rsidP="00A91D2A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0645A0">
        <w:rPr>
          <w:rFonts w:ascii="Tahoma" w:hAnsi="Tahoma" w:cs="Tahoma"/>
          <w:b/>
          <w:bCs/>
          <w:sz w:val="22"/>
          <w:szCs w:val="22"/>
        </w:rPr>
        <w:t>cena</w:t>
      </w:r>
      <w:r w:rsidR="000645A0" w:rsidRPr="000645A0">
        <w:rPr>
          <w:rFonts w:ascii="Tahoma" w:hAnsi="Tahoma" w:cs="Tahoma"/>
          <w:b/>
          <w:bCs/>
          <w:sz w:val="22"/>
          <w:szCs w:val="22"/>
        </w:rPr>
        <w:t xml:space="preserve"> netto</w:t>
      </w:r>
      <w:r w:rsidR="000645A0">
        <w:rPr>
          <w:rFonts w:ascii="Tahoma" w:hAnsi="Tahoma" w:cs="Tahoma"/>
          <w:bCs/>
          <w:sz w:val="22"/>
          <w:szCs w:val="22"/>
        </w:rPr>
        <w:t xml:space="preserve"> - </w:t>
      </w:r>
      <w:r w:rsidRPr="00A91D2A">
        <w:rPr>
          <w:rFonts w:ascii="Tahoma" w:hAnsi="Tahoma" w:cs="Tahoma"/>
          <w:bCs/>
          <w:sz w:val="22"/>
          <w:szCs w:val="22"/>
        </w:rPr>
        <w:t xml:space="preserve"> </w:t>
      </w:r>
      <w:r w:rsidR="005B143E">
        <w:rPr>
          <w:rFonts w:ascii="Tahoma" w:hAnsi="Tahoma" w:cs="Tahoma"/>
          <w:bCs/>
          <w:sz w:val="22"/>
          <w:szCs w:val="22"/>
        </w:rPr>
        <w:t>10</w:t>
      </w:r>
      <w:r w:rsidR="000645A0">
        <w:rPr>
          <w:rFonts w:ascii="Tahoma" w:hAnsi="Tahoma" w:cs="Tahoma"/>
          <w:bCs/>
          <w:sz w:val="22"/>
          <w:szCs w:val="22"/>
        </w:rPr>
        <w:t>0</w:t>
      </w:r>
      <w:r w:rsidRPr="00A91D2A">
        <w:rPr>
          <w:rFonts w:ascii="Tahoma" w:hAnsi="Tahoma" w:cs="Tahoma"/>
          <w:bCs/>
          <w:sz w:val="22"/>
          <w:szCs w:val="22"/>
        </w:rPr>
        <w:t xml:space="preserve"> %</w:t>
      </w:r>
    </w:p>
    <w:p w:rsidR="003B1A4E" w:rsidRPr="009048F3" w:rsidRDefault="003B1A4E" w:rsidP="0045640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02AC" w:rsidRDefault="000D7584" w:rsidP="006F32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wykonania zamówienia: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r w:rsidR="00D00208">
        <w:rPr>
          <w:rFonts w:ascii="Tahoma" w:hAnsi="Tahoma" w:cs="Tahoma"/>
          <w:b/>
          <w:sz w:val="22"/>
          <w:szCs w:val="22"/>
        </w:rPr>
        <w:t xml:space="preserve">  </w:t>
      </w:r>
      <w:r w:rsidR="00D00208" w:rsidRPr="00D00208">
        <w:rPr>
          <w:rFonts w:ascii="Tahoma" w:hAnsi="Tahoma" w:cs="Tahoma"/>
          <w:sz w:val="22"/>
          <w:szCs w:val="22"/>
        </w:rPr>
        <w:t>30 dni, od daty podpisania umowy</w:t>
      </w:r>
    </w:p>
    <w:p w:rsidR="000645A0" w:rsidRDefault="000645A0" w:rsidP="006F32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E5F40" w:rsidRDefault="00662D27" w:rsidP="001E5F40">
      <w:pPr>
        <w:pStyle w:val="Tekstpodstawowy"/>
        <w:spacing w:before="20" w:after="20" w:line="276" w:lineRule="auto"/>
        <w:ind w:left="283" w:hanging="283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związania ofertą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B238A2">
        <w:rPr>
          <w:rFonts w:ascii="Tahoma" w:hAnsi="Tahoma" w:cs="Tahoma"/>
          <w:b/>
          <w:sz w:val="22"/>
          <w:szCs w:val="22"/>
        </w:rPr>
        <w:t xml:space="preserve"> </w:t>
      </w:r>
      <w:r w:rsidR="001E5F40">
        <w:rPr>
          <w:rFonts w:ascii="Tahoma" w:hAnsi="Tahoma" w:cs="Tahoma"/>
          <w:sz w:val="22"/>
          <w:szCs w:val="22"/>
        </w:rPr>
        <w:t>30 dni od terminu składania ofert</w:t>
      </w:r>
    </w:p>
    <w:p w:rsidR="00441A49" w:rsidRPr="006F3296" w:rsidRDefault="00441A49" w:rsidP="001E5F40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0645A0" w:rsidRDefault="00662D27" w:rsidP="00D00208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Wymagania dotyczące wadium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0D7584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sz w:val="22"/>
          <w:szCs w:val="22"/>
        </w:rPr>
        <w:t>Zamawiający nie wymaga wniesienia wadium.</w:t>
      </w:r>
    </w:p>
    <w:p w:rsidR="00685629" w:rsidRDefault="00685629" w:rsidP="00D00208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685629" w:rsidRDefault="00685629" w:rsidP="0068562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B27AE">
        <w:rPr>
          <w:rFonts w:ascii="Tahoma" w:hAnsi="Tahoma" w:cs="Tahoma"/>
          <w:b/>
          <w:sz w:val="22"/>
          <w:szCs w:val="22"/>
        </w:rPr>
        <w:t>Uwaga</w:t>
      </w:r>
      <w:r w:rsidRPr="002B27AE">
        <w:rPr>
          <w:rFonts w:ascii="Tahoma" w:hAnsi="Tahoma" w:cs="Tahoma"/>
          <w:sz w:val="22"/>
          <w:szCs w:val="22"/>
        </w:rPr>
        <w:t xml:space="preserve"> </w:t>
      </w:r>
      <w:r w:rsidRPr="002B27AE">
        <w:rPr>
          <w:rFonts w:ascii="Tahoma" w:hAnsi="Tahoma" w:cs="Tahoma"/>
          <w:spacing w:val="-1"/>
          <w:sz w:val="22"/>
          <w:szCs w:val="22"/>
        </w:rPr>
        <w:t xml:space="preserve">Wykonawca jest zobowiązany przed złożeniem oferty, po wcześniejszym ustaleniu terminu, do </w:t>
      </w:r>
      <w:r w:rsidRPr="002B27AE">
        <w:rPr>
          <w:rFonts w:ascii="Tahoma" w:hAnsi="Tahoma" w:cs="Tahoma"/>
          <w:sz w:val="22"/>
          <w:szCs w:val="22"/>
        </w:rPr>
        <w:t xml:space="preserve">dokonania wizji lokalnej przedmiotu zamówienia (w obecności przedstawiciela Zamawiającego) </w:t>
      </w:r>
      <w:r w:rsidR="00126A5A">
        <w:rPr>
          <w:rFonts w:ascii="Tahoma" w:hAnsi="Tahoma" w:cs="Tahoma"/>
          <w:sz w:val="22"/>
          <w:szCs w:val="22"/>
        </w:rPr>
        <w:br/>
      </w:r>
      <w:r w:rsidRPr="002B27AE">
        <w:rPr>
          <w:rFonts w:ascii="Tahoma" w:hAnsi="Tahoma" w:cs="Tahoma"/>
          <w:sz w:val="22"/>
          <w:szCs w:val="22"/>
        </w:rPr>
        <w:t xml:space="preserve">w celu zapoznania się z  jego  specyfiką i zakresem. </w:t>
      </w:r>
    </w:p>
    <w:p w:rsidR="008D7B44" w:rsidRDefault="008D7B44" w:rsidP="00D00208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8D7B44" w:rsidRDefault="008D7B44" w:rsidP="008D7B4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D7B44" w:rsidRPr="00AB2CC4" w:rsidRDefault="008D7B44" w:rsidP="008D7B44">
      <w:pPr>
        <w:autoSpaceDE w:val="0"/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B2CC4">
        <w:rPr>
          <w:rFonts w:ascii="Tahoma" w:hAnsi="Tahoma" w:cs="Tahoma"/>
          <w:b/>
          <w:sz w:val="22"/>
          <w:szCs w:val="22"/>
          <w:u w:val="single"/>
        </w:rPr>
        <w:t>Wymagania dotyczące gwarancji:</w:t>
      </w:r>
    </w:p>
    <w:p w:rsidR="008D7B44" w:rsidRPr="009E390B" w:rsidRDefault="008D7B44" w:rsidP="008D7B4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D7B44" w:rsidRPr="00265DB2" w:rsidRDefault="008D7B44" w:rsidP="008D7B44">
      <w:pPr>
        <w:pStyle w:val="Akapitzlist"/>
        <w:spacing w:before="0" w:beforeAutospacing="0" w:after="0" w:afterAutospacing="0" w:line="360" w:lineRule="auto"/>
        <w:ind w:left="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hAnsi="Tahoma" w:cs="Tahoma"/>
        </w:rPr>
        <w:t>M</w:t>
      </w:r>
      <w:r w:rsidRPr="009E390B">
        <w:rPr>
          <w:rFonts w:ascii="Tahoma" w:hAnsi="Tahoma" w:cs="Tahoma"/>
        </w:rPr>
        <w:t>inimalny wymagany przez Zamawiającego okres gwarancji</w:t>
      </w:r>
      <w:r>
        <w:rPr>
          <w:rFonts w:ascii="Tahoma" w:hAnsi="Tahoma" w:cs="Tahoma"/>
        </w:rPr>
        <w:t xml:space="preserve"> na wykonane prace wynosi 24 miesiące, i</w:t>
      </w:r>
      <w:r w:rsidRPr="009E390B">
        <w:rPr>
          <w:rFonts w:ascii="Tahoma" w:hAnsi="Tahoma" w:cs="Tahoma"/>
        </w:rPr>
        <w:t xml:space="preserve"> liczony jest od dnia podpisania protokołu odbioru</w:t>
      </w:r>
      <w:r>
        <w:rPr>
          <w:rFonts w:ascii="Tahoma" w:hAnsi="Tahoma" w:cs="Tahoma"/>
        </w:rPr>
        <w:t xml:space="preserve"> końcowego.</w:t>
      </w:r>
    </w:p>
    <w:p w:rsidR="00182582" w:rsidRDefault="00182582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182582" w:rsidRPr="00A916A4" w:rsidRDefault="00182582" w:rsidP="00182582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</w:pP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 xml:space="preserve">Zamawiający dopuszcza możliwość wprowadzenia zmian w przedmiocie umowy </w:t>
      </w: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lastRenderedPageBreak/>
        <w:t>w</w:t>
      </w:r>
      <w:r w:rsid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 </w:t>
      </w: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zakresie:</w:t>
      </w:r>
    </w:p>
    <w:p w:rsidR="00B438CF" w:rsidRPr="00C814FF" w:rsidRDefault="00B438CF" w:rsidP="00B438C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C814FF">
        <w:rPr>
          <w:rFonts w:ascii="Tahoma" w:eastAsia="Times New Roman" w:hAnsi="Tahoma"/>
        </w:rPr>
        <w:t>zmiany terminu realizacji Umowy w przypadku zaistnienia okoliczności lub zdarzeń uniemożliwiających realizację Umowy w wyznaczonym terminie, na które Strony nie miały wpływu;</w:t>
      </w:r>
    </w:p>
    <w:p w:rsidR="00B438CF" w:rsidRPr="00C814FF" w:rsidRDefault="00B438CF" w:rsidP="00B438C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  <w:r w:rsidR="00126A5A">
        <w:rPr>
          <w:rFonts w:ascii="Tahoma" w:eastAsia="Times New Roman" w:hAnsi="Tahoma"/>
        </w:rPr>
        <w:t>;</w:t>
      </w:r>
    </w:p>
    <w:p w:rsidR="00B438CF" w:rsidRPr="001C7DC8" w:rsidRDefault="00B438CF" w:rsidP="001C7DC8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 xml:space="preserve">ustawowej zmiany stawki </w:t>
      </w:r>
      <w:r w:rsidR="00126A5A">
        <w:rPr>
          <w:rFonts w:ascii="Tahoma" w:eastAsia="Times New Roman" w:hAnsi="Tahoma"/>
        </w:rPr>
        <w:t xml:space="preserve">podatku </w:t>
      </w:r>
      <w:r w:rsidRPr="00C814FF">
        <w:rPr>
          <w:rFonts w:ascii="Tahoma" w:eastAsia="Times New Roman" w:hAnsi="Tahoma"/>
        </w:rPr>
        <w:t>VAT</w:t>
      </w:r>
      <w:r w:rsidR="00B238A2">
        <w:rPr>
          <w:rFonts w:ascii="Tahoma" w:eastAsia="Times New Roman" w:hAnsi="Tahoma"/>
        </w:rPr>
        <w:t>.</w:t>
      </w:r>
    </w:p>
    <w:p w:rsidR="00182582" w:rsidRDefault="00182582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645A0" w:rsidRPr="00B24E19" w:rsidRDefault="000645A0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974D7" w:rsidRPr="00014337" w:rsidRDefault="002974D7" w:rsidP="001C7DC8">
      <w:pPr>
        <w:pStyle w:val="Akapitzlist"/>
        <w:numPr>
          <w:ilvl w:val="0"/>
          <w:numId w:val="22"/>
        </w:numPr>
        <w:suppressAutoHyphens/>
        <w:spacing w:before="0" w:beforeAutospacing="0" w:line="276" w:lineRule="auto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składania ofert częściowych.</w:t>
      </w:r>
    </w:p>
    <w:p w:rsidR="002974D7" w:rsidRPr="00014337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>Zamawiający nie przewiduje składania ofert wariantowych.</w:t>
      </w:r>
    </w:p>
    <w:p w:rsidR="002974D7" w:rsidRPr="001E11B0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składani</w:t>
      </w:r>
      <w:r w:rsidR="00D00208">
        <w:rPr>
          <w:rFonts w:ascii="Tahoma" w:hAnsi="Tahoma" w:cs="Tahoma"/>
        </w:rPr>
        <w:t>e</w:t>
      </w:r>
      <w:r w:rsidRPr="00CB7ED0">
        <w:rPr>
          <w:rFonts w:ascii="Tahoma" w:hAnsi="Tahoma" w:cs="Tahoma"/>
        </w:rPr>
        <w:t xml:space="preserve"> zamówień uzupełniających</w:t>
      </w:r>
      <w:r w:rsidR="00D00208">
        <w:rPr>
          <w:rFonts w:ascii="Tahoma" w:hAnsi="Tahoma" w:cs="Tahoma"/>
        </w:rPr>
        <w:t>, zgodnie z treścią art. 67 ust 1 pkt. 6, ustawy Prawo zamówień publicznych</w:t>
      </w:r>
      <w:r w:rsidR="006D1618">
        <w:rPr>
          <w:rFonts w:ascii="Tahoma" w:hAnsi="Tahoma" w:cs="Tahoma"/>
        </w:rPr>
        <w:t>.</w:t>
      </w:r>
    </w:p>
    <w:p w:rsidR="002974D7" w:rsidRPr="00CB7ED0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 nie przewiduje zastosowania licytacji elektronicznej.</w:t>
      </w:r>
    </w:p>
    <w:p w:rsidR="002974D7" w:rsidRPr="00014337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5B143E" w:rsidRPr="006A3D57" w:rsidRDefault="005B143E" w:rsidP="005B143E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5B143E" w:rsidRPr="006A3D57" w:rsidRDefault="005B143E" w:rsidP="005B143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5B143E" w:rsidRPr="006A3D57" w:rsidRDefault="005B143E" w:rsidP="005B143E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5B143E" w:rsidRPr="00B666AA" w:rsidRDefault="005B143E" w:rsidP="005B143E">
      <w:pPr>
        <w:widowControl/>
        <w:numPr>
          <w:ilvl w:val="1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>posiadania wiedzy i doświadczenia do wykonania zamówienia. Warunek zostanie spełniony przez Wykonawcę, jeśli posiada doświadczenie zgodne z przedmiotem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B666AA">
        <w:rPr>
          <w:rFonts w:ascii="Tahoma" w:hAnsi="Tahoma" w:cs="Tahoma"/>
          <w:sz w:val="22"/>
          <w:szCs w:val="22"/>
        </w:rPr>
        <w:t xml:space="preserve">i wykaże, iż wykonał w okresie ostatnich </w:t>
      </w:r>
      <w:r>
        <w:rPr>
          <w:rFonts w:ascii="Tahoma" w:hAnsi="Tahoma" w:cs="Tahoma"/>
          <w:sz w:val="22"/>
          <w:szCs w:val="22"/>
        </w:rPr>
        <w:t>pięciu</w:t>
      </w:r>
      <w:r w:rsidRPr="00B666AA">
        <w:rPr>
          <w:rFonts w:ascii="Tahoma" w:hAnsi="Tahoma" w:cs="Tahoma"/>
          <w:sz w:val="22"/>
          <w:szCs w:val="22"/>
        </w:rPr>
        <w:t xml:space="preserve">  lat (a jeżeli okres prowadzenia działalności jest krótszy</w:t>
      </w:r>
      <w:r>
        <w:rPr>
          <w:rFonts w:ascii="Tahoma" w:hAnsi="Tahoma" w:cs="Tahoma"/>
          <w:sz w:val="22"/>
          <w:szCs w:val="22"/>
        </w:rPr>
        <w:br/>
      </w:r>
      <w:r w:rsidRPr="00B666AA">
        <w:rPr>
          <w:rFonts w:ascii="Tahoma" w:hAnsi="Tahoma" w:cs="Tahoma"/>
          <w:sz w:val="22"/>
          <w:szCs w:val="22"/>
        </w:rPr>
        <w:t xml:space="preserve"> - w tym okresie) </w:t>
      </w:r>
      <w:r>
        <w:rPr>
          <w:rFonts w:ascii="Tahoma" w:hAnsi="Tahoma" w:cs="Tahoma"/>
          <w:sz w:val="22"/>
          <w:szCs w:val="22"/>
        </w:rPr>
        <w:t>co najmniej 2</w:t>
      </w:r>
      <w:r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dostawy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wraz z montażem  urządzeń klimatyzacyjnych</w:t>
      </w:r>
      <w:r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Pr="00B666AA">
        <w:rPr>
          <w:rFonts w:ascii="Tahoma" w:hAnsi="Tahoma" w:cs="Tahoma"/>
          <w:sz w:val="22"/>
          <w:szCs w:val="22"/>
        </w:rPr>
        <w:t xml:space="preserve">o wartości co najmniej </w:t>
      </w:r>
      <w:r w:rsidRPr="00195569">
        <w:rPr>
          <w:rFonts w:ascii="Tahoma" w:hAnsi="Tahoma" w:cs="Tahoma"/>
          <w:sz w:val="22"/>
          <w:szCs w:val="22"/>
        </w:rPr>
        <w:t>300 000,00 zł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netto</w:t>
      </w:r>
      <w:r w:rsidRPr="00B666AA">
        <w:rPr>
          <w:rFonts w:ascii="Tahoma" w:hAnsi="Tahoma" w:cs="Tahoma"/>
          <w:sz w:val="22"/>
          <w:szCs w:val="22"/>
        </w:rPr>
        <w:t xml:space="preserve"> każda, oraz załączy </w:t>
      </w:r>
      <w:r w:rsidR="00E0238B">
        <w:rPr>
          <w:rFonts w:ascii="Tahoma" w:hAnsi="Tahoma" w:cs="Tahoma"/>
          <w:sz w:val="22"/>
          <w:szCs w:val="22"/>
        </w:rPr>
        <w:t xml:space="preserve">poświadczenia </w:t>
      </w:r>
      <w:r w:rsidRPr="00B666AA">
        <w:rPr>
          <w:rFonts w:ascii="Tahoma" w:hAnsi="Tahoma" w:cs="Tahoma"/>
          <w:sz w:val="22"/>
          <w:szCs w:val="22"/>
        </w:rPr>
        <w:t xml:space="preserve"> potwierdzające, że prace te zostały wykonane należycie;</w:t>
      </w:r>
    </w:p>
    <w:p w:rsidR="005B143E" w:rsidRPr="00E9782D" w:rsidRDefault="005B143E" w:rsidP="005B143E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zamówienia. Warunek będzie spełniony przez Wykonawcę, jeżeli Wykonawca złoży oświadczenie zgodne z treścią art. 22 ustawy Prawo zamówień publicznych (PZP);</w:t>
      </w:r>
      <w:r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5B143E" w:rsidRPr="00E9782D" w:rsidRDefault="005B143E" w:rsidP="005B143E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DA685B">
        <w:rPr>
          <w:rFonts w:ascii="Tahoma" w:hAnsi="Tahoma" w:cs="Tahoma"/>
          <w:color w:val="000000"/>
          <w:sz w:val="22"/>
          <w:szCs w:val="22"/>
        </w:rPr>
        <w:t xml:space="preserve">sytuacji ekonomicznej i finansowej, zapewniającej wykonanie zamówienia. </w:t>
      </w:r>
      <w:r w:rsidRPr="00E9782D">
        <w:rPr>
          <w:rFonts w:ascii="Tahoma" w:hAnsi="Tahoma" w:cs="Tahoma"/>
          <w:color w:val="000000"/>
          <w:sz w:val="22"/>
          <w:szCs w:val="22"/>
        </w:rPr>
        <w:t>Warunek będzie spełniony przez Wykonawcę, jeżeli Wykonawca złoży oświadczenie zgodne z treścią art. 22 ustawy Prawo zamówień publicznych (PZP);</w:t>
      </w:r>
      <w:r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5B143E" w:rsidRPr="00DA685B" w:rsidRDefault="005B143E" w:rsidP="005B143E">
      <w:pPr>
        <w:widowControl/>
        <w:numPr>
          <w:ilvl w:val="0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DA685B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Wykonawcy, którzy nie zostali wykluczeni </w:t>
      </w:r>
      <w:r w:rsidRPr="00DA685B">
        <w:rPr>
          <w:rFonts w:ascii="Tahoma" w:hAnsi="Tahoma" w:cs="Tahoma"/>
          <w:color w:val="000000"/>
          <w:sz w:val="22"/>
          <w:szCs w:val="22"/>
        </w:rPr>
        <w:br/>
        <w:t>z postępowania o udzielenie zamówienia na podstawie art. 24 oraz 24b ustawy PZP.</w:t>
      </w:r>
    </w:p>
    <w:p w:rsidR="005B143E" w:rsidRDefault="005B143E" w:rsidP="005B143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 Wykonawców musi indywidualnie spełniać warunki udziału w postępowaniu wskazane w art. 24 ustawy oraz łącznie warunki udziału w postępowaniu określone w art. 22 ust. 1.</w:t>
      </w:r>
    </w:p>
    <w:p w:rsidR="005B143E" w:rsidRPr="00970B2D" w:rsidRDefault="005B143E" w:rsidP="005B143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5B143E" w:rsidRPr="005F1E8C" w:rsidRDefault="005B143E" w:rsidP="005B143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5B143E" w:rsidRDefault="005B143E" w:rsidP="005B143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stosunek łączący wykonawcę z tymi podmiotami gwarantuje rzeczywisty dostęp do ich zasobów, będzie żądał pisemnego zobowiązania tych podmiotów dotyczącego w szczególności:</w:t>
      </w:r>
    </w:p>
    <w:p w:rsidR="005B143E" w:rsidRDefault="005B143E" w:rsidP="005B143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5B143E" w:rsidRDefault="005B143E" w:rsidP="005B143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5B143E" w:rsidRDefault="005B143E" w:rsidP="005B143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5B143E" w:rsidRDefault="005B143E" w:rsidP="005B143E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5B143E" w:rsidRDefault="005B143E" w:rsidP="005B143E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wraz z ofertą, złoży listę podmiotów należących do tej samej grupy kapitałowej, o której mowa w art. 24 ust. 2 pkt. 5 ustawy PZP, albo oświadczenie o tym, że nie należy do grupy kapitałowej.</w:t>
      </w:r>
    </w:p>
    <w:p w:rsidR="00D00208" w:rsidRDefault="00D00208" w:rsidP="00D00208">
      <w:pPr>
        <w:widowControl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D00208" w:rsidRPr="00507FB1" w:rsidRDefault="00D00208" w:rsidP="00D0020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I</w:t>
      </w:r>
      <w:r w:rsidRPr="00507FB1">
        <w:rPr>
          <w:rFonts w:ascii="Tahoma" w:hAnsi="Tahoma" w:cs="Tahoma"/>
          <w:b/>
          <w:bCs/>
          <w:sz w:val="22"/>
          <w:szCs w:val="22"/>
          <w:u w:val="single"/>
        </w:rPr>
        <w:t>nformacja dotycząca powierzenia zamówienia podwykonawcom</w:t>
      </w:r>
    </w:p>
    <w:p w:rsidR="00D00208" w:rsidRDefault="00D00208" w:rsidP="00D00208">
      <w:pPr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07FB1">
        <w:rPr>
          <w:rFonts w:ascii="Tahoma" w:hAnsi="Tahoma" w:cs="Tahoma"/>
          <w:sz w:val="22"/>
          <w:szCs w:val="22"/>
        </w:rPr>
        <w:t>Wykonawca</w:t>
      </w:r>
      <w:r>
        <w:rPr>
          <w:rFonts w:ascii="Verdana" w:hAnsi="Verdana" w:cs="Verdana"/>
          <w:sz w:val="20"/>
        </w:rPr>
        <w:t xml:space="preserve"> </w:t>
      </w:r>
      <w:r w:rsidRPr="00507FB1">
        <w:rPr>
          <w:rFonts w:ascii="Tahoma" w:hAnsi="Tahoma" w:cs="Tahoma"/>
          <w:sz w:val="22"/>
          <w:szCs w:val="22"/>
        </w:rPr>
        <w:t>jest zobowiązany do wskazania w ofercie części zamówienia, której wykonanie zamierza powierzyć podwykonawcy oraz podania nazw</w:t>
      </w:r>
      <w:r>
        <w:rPr>
          <w:rFonts w:ascii="Tahoma" w:hAnsi="Tahoma" w:cs="Tahoma"/>
          <w:sz w:val="22"/>
          <w:szCs w:val="22"/>
        </w:rPr>
        <w:t xml:space="preserve">, </w:t>
      </w:r>
      <w:r w:rsidRPr="00507FB1">
        <w:rPr>
          <w:rFonts w:ascii="Tahoma" w:hAnsi="Tahoma" w:cs="Tahoma"/>
          <w:sz w:val="22"/>
          <w:szCs w:val="22"/>
        </w:rPr>
        <w:t>firm podwykonawców, na których zasoby Wykonawca powołuje się na zasadach określonych</w:t>
      </w:r>
      <w:r>
        <w:rPr>
          <w:rFonts w:ascii="Tahoma" w:hAnsi="Tahoma" w:cs="Tahoma"/>
          <w:sz w:val="22"/>
          <w:szCs w:val="22"/>
        </w:rPr>
        <w:t xml:space="preserve"> </w:t>
      </w:r>
      <w:r w:rsidRPr="00507FB1">
        <w:rPr>
          <w:rFonts w:ascii="Tahoma" w:hAnsi="Tahoma" w:cs="Tahoma"/>
          <w:sz w:val="22"/>
          <w:szCs w:val="22"/>
        </w:rPr>
        <w:t xml:space="preserve">w art. 26 ust. 2b ustawy Pzp, w celu wykazania spełniania warunków udziału </w:t>
      </w:r>
      <w:r>
        <w:rPr>
          <w:rFonts w:ascii="Tahoma" w:hAnsi="Tahoma" w:cs="Tahoma"/>
          <w:sz w:val="22"/>
          <w:szCs w:val="22"/>
        </w:rPr>
        <w:t xml:space="preserve"> </w:t>
      </w:r>
      <w:r w:rsidRPr="00507FB1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 xml:space="preserve"> </w:t>
      </w:r>
      <w:r w:rsidRPr="00507FB1">
        <w:rPr>
          <w:rFonts w:ascii="Tahoma" w:hAnsi="Tahoma" w:cs="Tahoma"/>
          <w:sz w:val="22"/>
          <w:szCs w:val="22"/>
        </w:rPr>
        <w:t>postępowaniu, o których mowa w art. 22 ust. 1.</w:t>
      </w:r>
    </w:p>
    <w:p w:rsidR="00D00208" w:rsidRDefault="00D00208" w:rsidP="00D00208">
      <w:pPr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07FB1">
        <w:rPr>
          <w:rFonts w:ascii="Tahoma" w:hAnsi="Tahoma" w:cs="Tahoma"/>
          <w:sz w:val="22"/>
          <w:szCs w:val="22"/>
        </w:rPr>
        <w:t>W przypadku braku takiego wskazania w ofercie</w:t>
      </w:r>
      <w:r>
        <w:rPr>
          <w:rFonts w:ascii="Tahoma" w:hAnsi="Tahoma" w:cs="Tahoma"/>
          <w:sz w:val="22"/>
          <w:szCs w:val="22"/>
        </w:rPr>
        <w:t>,</w:t>
      </w:r>
      <w:r w:rsidRPr="00507FB1">
        <w:rPr>
          <w:rFonts w:ascii="Tahoma" w:hAnsi="Tahoma" w:cs="Tahoma"/>
          <w:sz w:val="22"/>
          <w:szCs w:val="22"/>
        </w:rPr>
        <w:t xml:space="preserve"> Zamawiający uzna, że Wykonawca nie zamierza powierzyć żadnej części zamówienia podwykonawcom. Zlecenie części zamówienia podwykonawcom nie zmienia zobowiązań Wykonawcy wobec Zamawiającego za wykonanie tej części zamówienia.</w:t>
      </w:r>
    </w:p>
    <w:p w:rsidR="00D00208" w:rsidRDefault="00D00208" w:rsidP="00D00208">
      <w:pPr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C3179">
        <w:rPr>
          <w:rFonts w:ascii="Tahoma" w:hAnsi="Tahoma" w:cs="Tahoma"/>
          <w:sz w:val="22"/>
          <w:szCs w:val="22"/>
        </w:rPr>
        <w:t>Wykonawca jest odpowiedzialny za działania, uchybienia i zaniedbania podwykonawcy i jego pracowników w takim samym stopniu jakby to były działania, uchybienia i zaniedbania jego własnych pracowników.</w:t>
      </w:r>
    </w:p>
    <w:p w:rsidR="00D00208" w:rsidRPr="005C3179" w:rsidRDefault="00D00208" w:rsidP="00D00208">
      <w:pPr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C3179">
        <w:rPr>
          <w:rFonts w:ascii="Tahoma" w:hAnsi="Tahoma" w:cs="Tahoma"/>
          <w:sz w:val="22"/>
          <w:szCs w:val="22"/>
        </w:rPr>
        <w:t>Jeżeli zmiana albo rezygnacja z podwykonawcy dotyczy podmiotu, na którego zasoby Wykonawca powoływał się, na zasadach określonych w art. 26 ust. 2b, w celu wykazania spełniania warunków udziału w postępowaniu, o których mowa</w:t>
      </w:r>
      <w:r w:rsidR="007E0A52">
        <w:rPr>
          <w:rFonts w:ascii="Tahoma" w:hAnsi="Tahoma" w:cs="Tahoma"/>
          <w:sz w:val="22"/>
          <w:szCs w:val="22"/>
        </w:rPr>
        <w:t xml:space="preserve"> </w:t>
      </w:r>
      <w:r w:rsidRPr="005C3179">
        <w:rPr>
          <w:rFonts w:ascii="Tahoma" w:hAnsi="Tahoma" w:cs="Tahoma"/>
          <w:sz w:val="22"/>
          <w:szCs w:val="22"/>
        </w:rPr>
        <w:t>w art. 22 ust. 1,</w:t>
      </w:r>
      <w:r>
        <w:rPr>
          <w:rFonts w:ascii="Tahoma" w:hAnsi="Tahoma" w:cs="Tahoma"/>
          <w:sz w:val="22"/>
          <w:szCs w:val="22"/>
        </w:rPr>
        <w:t xml:space="preserve"> </w:t>
      </w:r>
      <w:r w:rsidRPr="005C3179">
        <w:rPr>
          <w:rFonts w:ascii="Tahoma" w:hAnsi="Tahoma" w:cs="Tahoma"/>
          <w:sz w:val="22"/>
          <w:szCs w:val="22"/>
        </w:rPr>
        <w:t xml:space="preserve">Wykonawca jest obowiązany wykazać Zamawiającemu, iż proponowany inny podwykonawca lub Wykonawca samodzielnie spełnia je w stopniu nie mniejszym niż wymagany w trakcie postępowania </w:t>
      </w:r>
      <w:r w:rsidR="007E0A52">
        <w:rPr>
          <w:rFonts w:ascii="Tahoma" w:hAnsi="Tahoma" w:cs="Tahoma"/>
          <w:sz w:val="22"/>
          <w:szCs w:val="22"/>
        </w:rPr>
        <w:br/>
      </w:r>
      <w:r w:rsidRPr="005C3179">
        <w:rPr>
          <w:rFonts w:ascii="Tahoma" w:hAnsi="Tahoma" w:cs="Tahoma"/>
          <w:sz w:val="22"/>
          <w:szCs w:val="22"/>
        </w:rPr>
        <w:t>o udzielenie zamówienia.</w:t>
      </w:r>
    </w:p>
    <w:p w:rsidR="006D1618" w:rsidRDefault="006D1618" w:rsidP="00BF56EA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:rsidR="006D1618" w:rsidRPr="00CE5F2C" w:rsidRDefault="006D1618" w:rsidP="006D161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6D1618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>
        <w:rPr>
          <w:rFonts w:ascii="Tahoma" w:hAnsi="Tahoma" w:cs="Tahoma"/>
        </w:rPr>
        <w:t>o zamówień publicznych;</w:t>
      </w:r>
    </w:p>
    <w:p w:rsidR="006D1618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6D1618" w:rsidRPr="00340E27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</w:t>
      </w:r>
      <w:r w:rsidR="00666D2C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przypadku, gdy Wykonawca oświadczy, że należy do grupy kapitałowej.</w:t>
      </w:r>
    </w:p>
    <w:p w:rsidR="006D1618" w:rsidRDefault="006D1618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oświadczeń, zgodnie </w:t>
      </w:r>
      <w:r w:rsidRPr="006A3D57">
        <w:rPr>
          <w:rFonts w:ascii="Tahoma" w:hAnsi="Tahoma" w:cs="Tahoma"/>
          <w:sz w:val="22"/>
          <w:szCs w:val="22"/>
        </w:rPr>
        <w:br/>
        <w:t>z Opisem przygotowania oferty.</w:t>
      </w:r>
    </w:p>
    <w:p w:rsidR="006D1618" w:rsidRPr="006A3D57" w:rsidRDefault="006D1618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D1618" w:rsidRPr="00D00208" w:rsidRDefault="006D1618" w:rsidP="006D1618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D00208">
        <w:rPr>
          <w:rFonts w:ascii="Tahoma" w:hAnsi="Tahoma" w:cs="Tahoma"/>
          <w:b/>
          <w:sz w:val="22"/>
          <w:szCs w:val="22"/>
        </w:rPr>
        <w:t xml:space="preserve">UWAGA dla Wykonawców zagranicznych! </w:t>
      </w:r>
    </w:p>
    <w:p w:rsidR="006D1618" w:rsidRPr="00A418BD" w:rsidRDefault="006D1618" w:rsidP="006D1618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lastRenderedPageBreak/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6D1618" w:rsidRPr="00A418BD" w:rsidRDefault="006D1618" w:rsidP="006D1618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 xml:space="preserve">i zdrowotne albo, że uzyskał przewidziane prawem zwolnienie, odroczenie lub rozłożenie na raty zaległych płatności lub wstrzymanie w całości wykonania decyzji właściwego organu </w:t>
      </w:r>
      <w:r w:rsidR="007E0A52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– wystawiony nie wcześniej niż 3 miesiące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składa zaświadczenie właściwego organu sądowego lub administracyjnego miejsca zamieszkania albo zamieszkania osoby, której dokumenty dotyczą, w zakresie określonym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w art. 24 ust. 1 pkt. 4-8 ustawy – wystawione nie wcześniej niż 6 miesięcy przed upływem terminu składania ofert.</w:t>
      </w:r>
    </w:p>
    <w:p w:rsidR="006D1618" w:rsidRPr="00A418BD" w:rsidRDefault="006D1618" w:rsidP="0095125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>
        <w:rPr>
          <w:rFonts w:ascii="Tahoma" w:eastAsia="Times New Roman" w:hAnsi="Tahoma" w:cs="Tahoma"/>
          <w:lang w:eastAsia="pl-PL"/>
        </w:rPr>
        <w:t xml:space="preserve">zeczypospolitej Polskiej, osoby,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o których mowa w art. 24 ust. 1 pkt 5-8, 10 i 11 ustawy, mają miejsce zamieszkania poza terytorium Rzeczypospolitej Polskiej, wykonawca składa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 xml:space="preserve"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o dopuszczenie do udziału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4C2EC9" w:rsidRPr="00A923FB" w:rsidRDefault="004C2EC9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F3296">
        <w:rPr>
          <w:rFonts w:ascii="Tahoma" w:hAnsi="Tahoma" w:cs="Tahoma"/>
          <w:i/>
          <w:sz w:val="22"/>
          <w:szCs w:val="22"/>
        </w:rPr>
        <w:t>spełnia/nie spełnia</w:t>
      </w:r>
      <w:r w:rsidRPr="006F3296">
        <w:rPr>
          <w:rFonts w:ascii="Tahoma" w:hAnsi="Tahoma" w:cs="Tahoma"/>
          <w:sz w:val="22"/>
          <w:szCs w:val="22"/>
        </w:rPr>
        <w:t xml:space="preserve"> na podstawie złożonych przez wykonawcę dokumentów i oświadczeń, zgodnie z </w:t>
      </w:r>
      <w:r w:rsidRPr="00A923FB">
        <w:rPr>
          <w:rFonts w:ascii="Tahoma" w:hAnsi="Tahoma" w:cs="Tahoma"/>
          <w:sz w:val="22"/>
          <w:szCs w:val="22"/>
        </w:rPr>
        <w:t>Opisem przygotowania oferty.</w:t>
      </w:r>
    </w:p>
    <w:p w:rsidR="00BC356C" w:rsidRPr="00BD4BDE" w:rsidRDefault="00BC356C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22966" w:rsidRPr="006F3296" w:rsidRDefault="00596056" w:rsidP="00B43244">
      <w:pPr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Miejsce i termin składania ofert: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</w:p>
    <w:p w:rsidR="005D60E3" w:rsidRPr="00BD4BDE" w:rsidRDefault="00BD4BDE" w:rsidP="007A4DCB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Pr="00D202F6">
        <w:rPr>
          <w:rFonts w:ascii="Tahoma" w:hAnsi="Tahoma" w:cs="Tahoma"/>
          <w:sz w:val="22"/>
          <w:szCs w:val="22"/>
        </w:rPr>
        <w:t xml:space="preserve">: przetarg nieograniczony nr </w:t>
      </w:r>
      <w:r w:rsidR="00D00208">
        <w:rPr>
          <w:rFonts w:ascii="Tahoma" w:hAnsi="Tahoma" w:cs="Tahoma"/>
          <w:sz w:val="22"/>
          <w:szCs w:val="22"/>
        </w:rPr>
        <w:t>32</w:t>
      </w:r>
      <w:r w:rsidRPr="00D202F6">
        <w:rPr>
          <w:rFonts w:ascii="Tahoma" w:hAnsi="Tahoma" w:cs="Tahoma"/>
          <w:sz w:val="22"/>
          <w:szCs w:val="22"/>
        </w:rPr>
        <w:t>/DU/Z/1</w:t>
      </w:r>
      <w:r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</w:t>
      </w:r>
      <w:r w:rsidR="0064555A">
        <w:rPr>
          <w:rFonts w:ascii="Tahoma" w:hAnsi="Tahoma" w:cs="Tahoma"/>
          <w:sz w:val="22"/>
          <w:szCs w:val="22"/>
        </w:rPr>
        <w:t xml:space="preserve">adać w siedzibie Zamawiającego: </w:t>
      </w:r>
      <w:r w:rsidRPr="006A3D57">
        <w:rPr>
          <w:rFonts w:ascii="Tahoma" w:hAnsi="Tahoma" w:cs="Tahoma"/>
          <w:sz w:val="22"/>
          <w:szCs w:val="22"/>
        </w:rPr>
        <w:t xml:space="preserve">Instytut Lotnictwa, Al. Krakowska 110/114, </w:t>
      </w:r>
      <w:r w:rsidRPr="006A3D57">
        <w:rPr>
          <w:rFonts w:ascii="Tahoma" w:hAnsi="Tahoma" w:cs="Tahoma"/>
          <w:sz w:val="22"/>
          <w:szCs w:val="22"/>
        </w:rPr>
        <w:br/>
        <w:t xml:space="preserve">02-256 Warszawa, budynek </w:t>
      </w:r>
      <w:r w:rsidR="007E0A52">
        <w:rPr>
          <w:rFonts w:ascii="Tahoma" w:hAnsi="Tahoma" w:cs="Tahoma"/>
          <w:sz w:val="22"/>
          <w:szCs w:val="22"/>
        </w:rPr>
        <w:t>X2</w:t>
      </w:r>
      <w:r w:rsidRPr="006A3D57">
        <w:rPr>
          <w:rFonts w:ascii="Tahoma" w:hAnsi="Tahoma" w:cs="Tahoma"/>
          <w:sz w:val="22"/>
          <w:szCs w:val="22"/>
        </w:rPr>
        <w:t xml:space="preserve">, w pokoju </w:t>
      </w:r>
      <w:r w:rsidR="007E0A52">
        <w:rPr>
          <w:rFonts w:ascii="Tahoma" w:hAnsi="Tahoma" w:cs="Tahoma"/>
          <w:sz w:val="22"/>
          <w:szCs w:val="22"/>
        </w:rPr>
        <w:t>1.1B</w:t>
      </w:r>
      <w:r w:rsidRPr="006A3D57">
        <w:rPr>
          <w:rFonts w:ascii="Tahoma" w:hAnsi="Tahoma" w:cs="Tahoma"/>
          <w:sz w:val="22"/>
          <w:szCs w:val="22"/>
        </w:rPr>
        <w:t xml:space="preserve"> (</w:t>
      </w:r>
      <w:r w:rsidR="007E0A52">
        <w:rPr>
          <w:rFonts w:ascii="Tahoma" w:hAnsi="Tahoma" w:cs="Tahoma"/>
          <w:sz w:val="22"/>
          <w:szCs w:val="22"/>
        </w:rPr>
        <w:t>I piętro</w:t>
      </w:r>
      <w:r w:rsidRPr="006A3D57">
        <w:rPr>
          <w:rFonts w:ascii="Tahoma" w:hAnsi="Tahoma" w:cs="Tahoma"/>
          <w:sz w:val="22"/>
          <w:szCs w:val="22"/>
        </w:rPr>
        <w:t xml:space="preserve">) </w:t>
      </w:r>
      <w:r w:rsidRPr="007E1984">
        <w:rPr>
          <w:rFonts w:ascii="Tahoma" w:hAnsi="Tahoma" w:cs="Tahoma"/>
          <w:b/>
          <w:sz w:val="22"/>
          <w:szCs w:val="22"/>
        </w:rPr>
        <w:t xml:space="preserve">do dnia </w:t>
      </w:r>
      <w:r w:rsidR="00126A5A">
        <w:rPr>
          <w:rFonts w:ascii="Tahoma" w:hAnsi="Tahoma" w:cs="Tahoma"/>
          <w:b/>
          <w:sz w:val="22"/>
          <w:szCs w:val="22"/>
        </w:rPr>
        <w:t>04.08</w:t>
      </w:r>
      <w:r w:rsidR="0064555A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.2014 r. </w:t>
      </w:r>
      <w:r w:rsidRPr="007E1984">
        <w:rPr>
          <w:rFonts w:ascii="Tahoma" w:hAnsi="Tahoma" w:cs="Tahoma"/>
          <w:b/>
          <w:sz w:val="22"/>
          <w:szCs w:val="22"/>
        </w:rPr>
        <w:t>do godz. 10:00</w:t>
      </w:r>
      <w:r w:rsidRPr="007E1984">
        <w:rPr>
          <w:rFonts w:ascii="Tahoma" w:hAnsi="Tahoma" w:cs="Tahoma"/>
          <w:sz w:val="22"/>
          <w:szCs w:val="22"/>
        </w:rPr>
        <w:t>.</w:t>
      </w:r>
      <w:r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="00D00208">
        <w:rPr>
          <w:rFonts w:ascii="Tahoma" w:hAnsi="Tahoma" w:cs="Tahoma"/>
          <w:b/>
          <w:iCs/>
          <w:sz w:val="22"/>
          <w:szCs w:val="22"/>
        </w:rPr>
        <w:t xml:space="preserve"> </w:t>
      </w:r>
      <w:r w:rsidR="00126A5A">
        <w:rPr>
          <w:rFonts w:ascii="Tahoma" w:hAnsi="Tahoma" w:cs="Tahoma"/>
          <w:b/>
          <w:iCs/>
          <w:sz w:val="22"/>
          <w:szCs w:val="22"/>
        </w:rPr>
        <w:t>04.08</w:t>
      </w:r>
      <w:r w:rsidRPr="007E1984">
        <w:rPr>
          <w:rFonts w:ascii="Tahoma" w:hAnsi="Tahoma" w:cs="Tahoma"/>
          <w:b/>
          <w:iCs/>
          <w:sz w:val="22"/>
          <w:szCs w:val="22"/>
        </w:rPr>
        <w:t>.2014 r.</w:t>
      </w:r>
      <w:r w:rsidRPr="007E1984">
        <w:rPr>
          <w:rFonts w:ascii="Tahoma" w:hAnsi="Tahoma" w:cs="Tahoma"/>
          <w:b/>
          <w:sz w:val="22"/>
          <w:szCs w:val="22"/>
        </w:rPr>
        <w:t xml:space="preserve"> o godz. 10:15 </w:t>
      </w:r>
      <w:r w:rsidRPr="007E1984">
        <w:rPr>
          <w:rFonts w:ascii="Tahoma" w:hAnsi="Tahoma" w:cs="Tahoma"/>
          <w:sz w:val="22"/>
          <w:szCs w:val="22"/>
        </w:rPr>
        <w:t xml:space="preserve">w siedzibie Zamawiającego: Instytut Lotnictwa, Al. Krakowska 110/114, 02-256 Warszawa w </w:t>
      </w:r>
      <w:r w:rsidR="00126A5A">
        <w:rPr>
          <w:rFonts w:ascii="Tahoma" w:hAnsi="Tahoma" w:cs="Tahoma"/>
          <w:sz w:val="22"/>
          <w:szCs w:val="22"/>
        </w:rPr>
        <w:t>budynku</w:t>
      </w:r>
      <w:r w:rsidRPr="007E1984">
        <w:rPr>
          <w:rFonts w:ascii="Tahoma" w:hAnsi="Tahoma" w:cs="Tahoma"/>
          <w:sz w:val="22"/>
          <w:szCs w:val="22"/>
        </w:rPr>
        <w:t xml:space="preserve"> </w:t>
      </w:r>
      <w:r w:rsidR="005F7EE8">
        <w:rPr>
          <w:rFonts w:ascii="Tahoma" w:hAnsi="Tahoma" w:cs="Tahoma"/>
          <w:sz w:val="22"/>
          <w:szCs w:val="22"/>
        </w:rPr>
        <w:br/>
      </w:r>
      <w:r w:rsidR="00126A5A">
        <w:rPr>
          <w:rFonts w:ascii="Tahoma" w:hAnsi="Tahoma" w:cs="Tahoma"/>
          <w:sz w:val="22"/>
          <w:szCs w:val="22"/>
        </w:rPr>
        <w:t>X2, w pokoju</w:t>
      </w:r>
      <w:r w:rsidR="005F7EE8">
        <w:rPr>
          <w:rFonts w:ascii="Tahoma" w:hAnsi="Tahoma" w:cs="Tahoma"/>
          <w:sz w:val="22"/>
          <w:szCs w:val="22"/>
        </w:rPr>
        <w:t xml:space="preserve"> </w:t>
      </w:r>
      <w:r w:rsidR="00126A5A">
        <w:rPr>
          <w:rFonts w:ascii="Tahoma" w:hAnsi="Tahoma" w:cs="Tahoma"/>
          <w:sz w:val="22"/>
          <w:szCs w:val="22"/>
        </w:rPr>
        <w:t xml:space="preserve">1.1B </w:t>
      </w:r>
      <w:r w:rsidRPr="007E1984">
        <w:rPr>
          <w:rFonts w:ascii="Tahoma" w:hAnsi="Tahoma" w:cs="Tahoma"/>
          <w:sz w:val="22"/>
          <w:szCs w:val="22"/>
        </w:rPr>
        <w:t>(I piętro).</w:t>
      </w:r>
    </w:p>
    <w:sectPr w:rsidR="005D60E3" w:rsidRPr="00BD4BDE" w:rsidSect="00E04E2F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29" w:rsidRDefault="00685629">
      <w:r>
        <w:separator/>
      </w:r>
    </w:p>
  </w:endnote>
  <w:endnote w:type="continuationSeparator" w:id="0">
    <w:p w:rsidR="00685629" w:rsidRDefault="0068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29" w:rsidRDefault="00CA12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56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5629" w:rsidRDefault="00685629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29" w:rsidRDefault="00CA12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56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3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85629" w:rsidRDefault="00685629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29" w:rsidRDefault="00685629">
      <w:r>
        <w:separator/>
      </w:r>
    </w:p>
  </w:footnote>
  <w:footnote w:type="continuationSeparator" w:id="0">
    <w:p w:rsidR="00685629" w:rsidRDefault="0068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96A47A9"/>
    <w:multiLevelType w:val="hybridMultilevel"/>
    <w:tmpl w:val="BBB4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5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1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20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15"/>
  </w:num>
  <w:num w:numId="6">
    <w:abstractNumId w:val="2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26"/>
  </w:num>
  <w:num w:numId="12">
    <w:abstractNumId w:val="3"/>
  </w:num>
  <w:num w:numId="13">
    <w:abstractNumId w:val="22"/>
  </w:num>
  <w:num w:numId="14">
    <w:abstractNumId w:val="14"/>
  </w:num>
  <w:num w:numId="15">
    <w:abstractNumId w:val="28"/>
  </w:num>
  <w:num w:numId="16">
    <w:abstractNumId w:val="10"/>
  </w:num>
  <w:num w:numId="17">
    <w:abstractNumId w:val="19"/>
  </w:num>
  <w:num w:numId="18">
    <w:abstractNumId w:val="5"/>
  </w:num>
  <w:num w:numId="19">
    <w:abstractNumId w:val="1"/>
  </w:num>
  <w:num w:numId="20">
    <w:abstractNumId w:val="27"/>
  </w:num>
  <w:num w:numId="21">
    <w:abstractNumId w:val="7"/>
  </w:num>
  <w:num w:numId="22">
    <w:abstractNumId w:val="23"/>
  </w:num>
  <w:num w:numId="23">
    <w:abstractNumId w:val="9"/>
  </w:num>
  <w:num w:numId="24">
    <w:abstractNumId w:val="21"/>
  </w:num>
  <w:num w:numId="25">
    <w:abstractNumId w:val="29"/>
  </w:num>
  <w:num w:numId="26">
    <w:abstractNumId w:val="0"/>
  </w:num>
  <w:num w:numId="27">
    <w:abstractNumId w:val="20"/>
  </w:num>
  <w:num w:numId="28">
    <w:abstractNumId w:val="13"/>
  </w:num>
  <w:num w:numId="29">
    <w:abstractNumId w:val="16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41EB3"/>
    <w:rsid w:val="00042184"/>
    <w:rsid w:val="000645A0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26A5A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A1D0A"/>
    <w:rsid w:val="001B336C"/>
    <w:rsid w:val="001B4A56"/>
    <w:rsid w:val="001B72EF"/>
    <w:rsid w:val="001C7DC8"/>
    <w:rsid w:val="001D59CB"/>
    <w:rsid w:val="001E5F40"/>
    <w:rsid w:val="001E7525"/>
    <w:rsid w:val="00215D0E"/>
    <w:rsid w:val="0021757D"/>
    <w:rsid w:val="002375B0"/>
    <w:rsid w:val="0024406B"/>
    <w:rsid w:val="002648BA"/>
    <w:rsid w:val="00266D31"/>
    <w:rsid w:val="00280262"/>
    <w:rsid w:val="0028203E"/>
    <w:rsid w:val="0028214B"/>
    <w:rsid w:val="002926EA"/>
    <w:rsid w:val="00294AEB"/>
    <w:rsid w:val="002974D7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75FD4"/>
    <w:rsid w:val="0038660B"/>
    <w:rsid w:val="003A24ED"/>
    <w:rsid w:val="003A377E"/>
    <w:rsid w:val="003B1A4E"/>
    <w:rsid w:val="003B342A"/>
    <w:rsid w:val="003C67BF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8571C"/>
    <w:rsid w:val="004B4C5E"/>
    <w:rsid w:val="004C0C4A"/>
    <w:rsid w:val="004C12BF"/>
    <w:rsid w:val="004C2EC9"/>
    <w:rsid w:val="004C7152"/>
    <w:rsid w:val="004D04CB"/>
    <w:rsid w:val="004D1B9A"/>
    <w:rsid w:val="004E40C1"/>
    <w:rsid w:val="004F2968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143E"/>
    <w:rsid w:val="005B7066"/>
    <w:rsid w:val="005C6D68"/>
    <w:rsid w:val="005C732F"/>
    <w:rsid w:val="005D60E3"/>
    <w:rsid w:val="005F7EE8"/>
    <w:rsid w:val="006054C7"/>
    <w:rsid w:val="006067D2"/>
    <w:rsid w:val="00612BDB"/>
    <w:rsid w:val="0064555A"/>
    <w:rsid w:val="0065055C"/>
    <w:rsid w:val="00662D27"/>
    <w:rsid w:val="00664FC3"/>
    <w:rsid w:val="00666D2C"/>
    <w:rsid w:val="00685629"/>
    <w:rsid w:val="00686666"/>
    <w:rsid w:val="00695A53"/>
    <w:rsid w:val="006A366D"/>
    <w:rsid w:val="006B0E02"/>
    <w:rsid w:val="006C1AD4"/>
    <w:rsid w:val="006C2D2D"/>
    <w:rsid w:val="006C40DD"/>
    <w:rsid w:val="006D1618"/>
    <w:rsid w:val="006E4E79"/>
    <w:rsid w:val="006F3296"/>
    <w:rsid w:val="007071DB"/>
    <w:rsid w:val="00707C8A"/>
    <w:rsid w:val="00712E64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0A52"/>
    <w:rsid w:val="007E3B62"/>
    <w:rsid w:val="007F3F48"/>
    <w:rsid w:val="00834CBC"/>
    <w:rsid w:val="0083624B"/>
    <w:rsid w:val="00872424"/>
    <w:rsid w:val="008727FF"/>
    <w:rsid w:val="00880B6B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D7B44"/>
    <w:rsid w:val="008E5A70"/>
    <w:rsid w:val="008F1858"/>
    <w:rsid w:val="008F3DE0"/>
    <w:rsid w:val="009048F3"/>
    <w:rsid w:val="009109D2"/>
    <w:rsid w:val="00925C94"/>
    <w:rsid w:val="00927296"/>
    <w:rsid w:val="0095125E"/>
    <w:rsid w:val="009539D6"/>
    <w:rsid w:val="00953B51"/>
    <w:rsid w:val="0095448D"/>
    <w:rsid w:val="00955B76"/>
    <w:rsid w:val="009646E1"/>
    <w:rsid w:val="0097597D"/>
    <w:rsid w:val="009A6D1E"/>
    <w:rsid w:val="009B2DED"/>
    <w:rsid w:val="009C0ABB"/>
    <w:rsid w:val="009D2581"/>
    <w:rsid w:val="009E2921"/>
    <w:rsid w:val="009F1BEA"/>
    <w:rsid w:val="009F2270"/>
    <w:rsid w:val="00A022FD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B089B"/>
    <w:rsid w:val="00AB15D3"/>
    <w:rsid w:val="00AF3923"/>
    <w:rsid w:val="00B00A8D"/>
    <w:rsid w:val="00B108B7"/>
    <w:rsid w:val="00B22966"/>
    <w:rsid w:val="00B238A2"/>
    <w:rsid w:val="00B253B9"/>
    <w:rsid w:val="00B40387"/>
    <w:rsid w:val="00B43244"/>
    <w:rsid w:val="00B438CF"/>
    <w:rsid w:val="00B51A2B"/>
    <w:rsid w:val="00B74CA2"/>
    <w:rsid w:val="00B74F67"/>
    <w:rsid w:val="00B82F64"/>
    <w:rsid w:val="00B85988"/>
    <w:rsid w:val="00B86A92"/>
    <w:rsid w:val="00B9022C"/>
    <w:rsid w:val="00B91039"/>
    <w:rsid w:val="00B91534"/>
    <w:rsid w:val="00B92C99"/>
    <w:rsid w:val="00BA02B6"/>
    <w:rsid w:val="00BA0EE6"/>
    <w:rsid w:val="00BA6144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56EA"/>
    <w:rsid w:val="00BF7CFA"/>
    <w:rsid w:val="00C00D57"/>
    <w:rsid w:val="00C1449C"/>
    <w:rsid w:val="00C37A4C"/>
    <w:rsid w:val="00C731E9"/>
    <w:rsid w:val="00C86793"/>
    <w:rsid w:val="00C93D09"/>
    <w:rsid w:val="00CA01F1"/>
    <w:rsid w:val="00CA12C8"/>
    <w:rsid w:val="00CC7752"/>
    <w:rsid w:val="00CD1C24"/>
    <w:rsid w:val="00CD3660"/>
    <w:rsid w:val="00D00208"/>
    <w:rsid w:val="00D0779B"/>
    <w:rsid w:val="00D23E2B"/>
    <w:rsid w:val="00D34C16"/>
    <w:rsid w:val="00D47678"/>
    <w:rsid w:val="00D56210"/>
    <w:rsid w:val="00D73165"/>
    <w:rsid w:val="00D945B4"/>
    <w:rsid w:val="00D96C7C"/>
    <w:rsid w:val="00DA4780"/>
    <w:rsid w:val="00DB4436"/>
    <w:rsid w:val="00DE194C"/>
    <w:rsid w:val="00E0238B"/>
    <w:rsid w:val="00E04E2F"/>
    <w:rsid w:val="00E05D9D"/>
    <w:rsid w:val="00E1492D"/>
    <w:rsid w:val="00E20F5F"/>
    <w:rsid w:val="00E35CFB"/>
    <w:rsid w:val="00E410E7"/>
    <w:rsid w:val="00E5510B"/>
    <w:rsid w:val="00E64D5A"/>
    <w:rsid w:val="00E716B2"/>
    <w:rsid w:val="00E7376F"/>
    <w:rsid w:val="00EA75CB"/>
    <w:rsid w:val="00EC4CEE"/>
    <w:rsid w:val="00EC6EB0"/>
    <w:rsid w:val="00EC7EB2"/>
    <w:rsid w:val="00ED2B02"/>
    <w:rsid w:val="00ED78AD"/>
    <w:rsid w:val="00EE701C"/>
    <w:rsid w:val="00F03F03"/>
    <w:rsid w:val="00F13261"/>
    <w:rsid w:val="00F13B52"/>
    <w:rsid w:val="00F209BD"/>
    <w:rsid w:val="00F2145D"/>
    <w:rsid w:val="00F30F8E"/>
    <w:rsid w:val="00F636E2"/>
    <w:rsid w:val="00F71D0D"/>
    <w:rsid w:val="00F73850"/>
    <w:rsid w:val="00FA0D2A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2F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E04E2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E04E2F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E04E2F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4E2F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4E2F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E04E2F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E04E2F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E04E2F"/>
    <w:pPr>
      <w:widowControl/>
    </w:pPr>
    <w:rPr>
      <w:sz w:val="20"/>
      <w:lang w:val="fr-FR"/>
    </w:rPr>
  </w:style>
  <w:style w:type="character" w:styleId="Hipercze">
    <w:name w:val="Hyperlink"/>
    <w:rsid w:val="00E04E2F"/>
    <w:rPr>
      <w:color w:val="0000FF"/>
      <w:u w:val="single"/>
    </w:rPr>
  </w:style>
  <w:style w:type="paragraph" w:styleId="Tekstdymka">
    <w:name w:val="Balloon Text"/>
    <w:basedOn w:val="Normalny"/>
    <w:semiHidden/>
    <w:rsid w:val="00E04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E2F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E04E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04E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04E2F"/>
  </w:style>
  <w:style w:type="paragraph" w:styleId="Tekstpodstawowywcity">
    <w:name w:val="Body Text Indent"/>
    <w:basedOn w:val="Normalny"/>
    <w:semiHidden/>
    <w:rsid w:val="00E04E2F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E04E2F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sid w:val="00E04E2F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E04E2F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">
    <w:name w:val="text2"/>
    <w:basedOn w:val="Domylnaczcionkaakapitu"/>
    <w:rsid w:val="00F30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766E-DB6B-455E-BD81-1D5BF7F6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10</cp:revision>
  <cp:lastPrinted>2013-03-06T12:35:00Z</cp:lastPrinted>
  <dcterms:created xsi:type="dcterms:W3CDTF">2014-07-02T12:14:00Z</dcterms:created>
  <dcterms:modified xsi:type="dcterms:W3CDTF">2014-07-18T08:23:00Z</dcterms:modified>
</cp:coreProperties>
</file>