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7B1" w:rsidRDefault="00B947B1" w:rsidP="00CC174F">
      <w:pPr>
        <w:spacing w:after="120"/>
        <w:ind w:right="4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 w:rsidRPr="00B947B1">
        <w:rPr>
          <w:rFonts w:ascii="Times New Roman" w:eastAsia="Calibri" w:hAnsi="Times New Roman" w:cs="Times New Roman"/>
          <w:b/>
          <w:bCs/>
        </w:rPr>
        <w:t xml:space="preserve">Regulamin prowadzenia dialogu technicznego poprzedzającego ogłoszenie postępowania </w:t>
      </w:r>
      <w:r w:rsidR="003D133A">
        <w:rPr>
          <w:rFonts w:ascii="Times New Roman" w:eastAsia="Calibri" w:hAnsi="Times New Roman" w:cs="Times New Roman"/>
          <w:b/>
          <w:bCs/>
        </w:rPr>
        <w:br/>
      </w:r>
      <w:r w:rsidRPr="00B947B1">
        <w:rPr>
          <w:rFonts w:ascii="Times New Roman" w:eastAsia="Calibri" w:hAnsi="Times New Roman" w:cs="Times New Roman"/>
          <w:b/>
          <w:bCs/>
        </w:rPr>
        <w:t>o udzielenie zamówienia publicznego, którego przedmiotem będzie</w:t>
      </w:r>
      <w:r w:rsidR="003D133A">
        <w:rPr>
          <w:rFonts w:ascii="Times New Roman" w:hAnsi="Times New Roman" w:cs="Times New Roman"/>
        </w:rPr>
        <w:t xml:space="preserve">: </w:t>
      </w:r>
      <w:r w:rsidR="003D133A" w:rsidRPr="003D133A">
        <w:rPr>
          <w:rFonts w:ascii="Times New Roman" w:hAnsi="Times New Roman" w:cs="Times New Roman"/>
          <w:b/>
        </w:rPr>
        <w:t>dostawa montaż</w:t>
      </w:r>
      <w:r w:rsidR="003D133A">
        <w:rPr>
          <w:rFonts w:ascii="Times New Roman" w:hAnsi="Times New Roman" w:cs="Times New Roman"/>
          <w:b/>
        </w:rPr>
        <w:br/>
      </w:r>
      <w:r w:rsidR="003D133A" w:rsidRPr="003D133A">
        <w:rPr>
          <w:rFonts w:ascii="Times New Roman" w:hAnsi="Times New Roman" w:cs="Times New Roman"/>
          <w:b/>
        </w:rPr>
        <w:t xml:space="preserve"> i uruchomienie czystego pomieszczenia dla Technologii Kosmicznych oraz dostawa  wyposażenia do laboratorium technologii wysokowytrzymałych kompozytów wraz pracami adaptacyjnymi</w:t>
      </w:r>
      <w:r w:rsidR="00CC174F">
        <w:rPr>
          <w:rFonts w:ascii="Times New Roman" w:hAnsi="Times New Roman" w:cs="Times New Roman"/>
          <w:b/>
        </w:rPr>
        <w:t>.</w:t>
      </w:r>
    </w:p>
    <w:p w:rsidR="00B947B1" w:rsidRPr="00B947B1" w:rsidRDefault="00B947B1" w:rsidP="00B947B1">
      <w:pPr>
        <w:spacing w:line="274" w:lineRule="exact"/>
        <w:ind w:right="20"/>
        <w:jc w:val="center"/>
        <w:rPr>
          <w:rFonts w:ascii="Times New Roman" w:eastAsia="Times New Roman" w:hAnsi="Times New Roman" w:cs="Times New Roman"/>
          <w:b/>
          <w:bCs/>
        </w:rPr>
      </w:pPr>
    </w:p>
    <w:p w:rsidR="00B947B1" w:rsidRP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50"/>
        </w:rPr>
      </w:pPr>
      <w:r w:rsidRPr="00B947B1">
        <w:rPr>
          <w:rFonts w:ascii="Times New Roman" w:eastAsia="Calibri" w:hAnsi="Times New Roman" w:cs="Times New Roman"/>
          <w:b/>
          <w:bCs/>
          <w:spacing w:val="50"/>
        </w:rPr>
        <w:t>§1</w:t>
      </w:r>
    </w:p>
    <w:p w:rsidR="00B947B1" w:rsidRPr="003D133A" w:rsidRDefault="00B947B1" w:rsidP="003D133A">
      <w:pPr>
        <w:numPr>
          <w:ilvl w:val="0"/>
          <w:numId w:val="19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3D133A">
        <w:rPr>
          <w:rFonts w:ascii="Times New Roman" w:eastAsia="Calibri" w:hAnsi="Times New Roman" w:cs="Times New Roman"/>
        </w:rPr>
        <w:t>Niniejszy regulamin określa zasady prowadzenia przez Instytut Lotnictwa dialogu technicznego poprzedzającego postępowanie o udzielenie zamówienia publicznego, którego przedmiotem będzie</w:t>
      </w:r>
      <w:r w:rsidR="003D133A">
        <w:rPr>
          <w:rFonts w:ascii="Times New Roman" w:eastAsia="Calibri" w:hAnsi="Times New Roman" w:cs="Times New Roman"/>
        </w:rPr>
        <w:t>:</w:t>
      </w:r>
      <w:r w:rsidRPr="003D133A">
        <w:rPr>
          <w:rFonts w:ascii="Times New Roman" w:eastAsia="Calibri" w:hAnsi="Times New Roman" w:cs="Times New Roman"/>
        </w:rPr>
        <w:t xml:space="preserve"> </w:t>
      </w:r>
      <w:r w:rsidRPr="003D133A">
        <w:rPr>
          <w:rFonts w:ascii="Times New Roman" w:eastAsia="Times New Roman" w:hAnsi="Times New Roman" w:cs="Times New Roman"/>
        </w:rPr>
        <w:t>dostarc</w:t>
      </w:r>
      <w:r w:rsidR="003D133A">
        <w:rPr>
          <w:rFonts w:ascii="Times New Roman" w:eastAsia="Times New Roman" w:hAnsi="Times New Roman" w:cs="Times New Roman"/>
        </w:rPr>
        <w:t xml:space="preserve">zenie, </w:t>
      </w:r>
      <w:r w:rsidR="003D133A">
        <w:rPr>
          <w:rFonts w:ascii="Times New Roman" w:hAnsi="Times New Roman" w:cs="Times New Roman"/>
        </w:rPr>
        <w:t xml:space="preserve">montaż i uruchomienie czystego pomieszczenia dla Technologii Kosmicznych oraz dostawa  wyposażenia do laboratorium technologii wysokowytrzymałych kompozytów wraz pracami adaptacyjnymi. </w:t>
      </w:r>
      <w:r w:rsidRPr="003D133A">
        <w:rPr>
          <w:rFonts w:ascii="Times New Roman" w:eastAsia="Calibri" w:hAnsi="Times New Roman" w:cs="Times New Roman"/>
        </w:rPr>
        <w:t>Przeprowadzenie dialogu technicznego nie zobowiązuje Instytutu do przeprowadzenia postępowania o udzielenie zamówienia publicznego w przedmiocie planowanego przedsięwzięcia.</w:t>
      </w:r>
    </w:p>
    <w:p w:rsidR="00B947B1" w:rsidRPr="00B947B1" w:rsidRDefault="00B947B1" w:rsidP="003D133A">
      <w:pPr>
        <w:numPr>
          <w:ilvl w:val="0"/>
          <w:numId w:val="19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Wybór wykonawcy zostanie dokonany w trakcie odrębnego postępowania prowadzonego na podstawie ustawy z dnia 29 stycznia 2004 r. Prawo Zamówień Publicznych (Dz. U. z 2013 r. poz. 907 ze zm.), dalej: </w:t>
      </w:r>
      <w:r w:rsidRPr="00B947B1">
        <w:rPr>
          <w:rFonts w:ascii="Times New Roman" w:eastAsia="Calibri" w:hAnsi="Times New Roman" w:cs="Times New Roman"/>
          <w:i/>
        </w:rPr>
        <w:t>„</w:t>
      </w:r>
      <w:proofErr w:type="spellStart"/>
      <w:r w:rsidRPr="00B947B1">
        <w:rPr>
          <w:rFonts w:ascii="Times New Roman" w:eastAsia="Calibri" w:hAnsi="Times New Roman" w:cs="Times New Roman"/>
          <w:i/>
        </w:rPr>
        <w:t>Pzp</w:t>
      </w:r>
      <w:proofErr w:type="spellEnd"/>
      <w:r w:rsidRPr="00B947B1">
        <w:rPr>
          <w:rFonts w:ascii="Times New Roman" w:eastAsia="Calibri" w:hAnsi="Times New Roman" w:cs="Times New Roman"/>
          <w:i/>
        </w:rPr>
        <w:t>”</w:t>
      </w:r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3D133A">
      <w:pPr>
        <w:numPr>
          <w:ilvl w:val="0"/>
          <w:numId w:val="19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Celem dialogu technicznego jest pozyskanie przez Instytut Lotnictwa informacji, które mogą być wykorzystane przy przygotowywaniu opisu przedmiotu zamówienia, SIWZ z zachowaniem zasady uczciwej konkurencji, dla postępowania, o którym mowa w ust. 1.</w:t>
      </w:r>
    </w:p>
    <w:p w:rsidR="00B947B1" w:rsidRDefault="00B947B1" w:rsidP="00B947B1">
      <w:pPr>
        <w:numPr>
          <w:ilvl w:val="0"/>
          <w:numId w:val="19"/>
        </w:numPr>
        <w:tabs>
          <w:tab w:val="left" w:pos="284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Dialog techniczny prowadzony jest na podstawie art. 31a-31c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>.</w:t>
      </w:r>
    </w:p>
    <w:p w:rsidR="005F66EA" w:rsidRPr="005F66EA" w:rsidRDefault="005F66EA" w:rsidP="005F66EA">
      <w:pPr>
        <w:tabs>
          <w:tab w:val="left" w:pos="284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40"/>
        </w:rPr>
      </w:pPr>
      <w:r w:rsidRPr="00B947B1">
        <w:rPr>
          <w:rFonts w:ascii="Times New Roman" w:eastAsia="Calibri" w:hAnsi="Times New Roman" w:cs="Times New Roman"/>
          <w:b/>
          <w:bCs/>
          <w:spacing w:val="40"/>
        </w:rPr>
        <w:t>§2</w:t>
      </w:r>
    </w:p>
    <w:p w:rsidR="00B947B1" w:rsidRPr="00B947B1" w:rsidRDefault="00B947B1" w:rsidP="00B947B1">
      <w:pPr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Ilekroć w Regulaminie jest mowa o:</w:t>
      </w:r>
    </w:p>
    <w:p w:rsidR="00B947B1" w:rsidRPr="00B947B1" w:rsidRDefault="00B947B1" w:rsidP="003D133A">
      <w:pPr>
        <w:numPr>
          <w:ilvl w:val="0"/>
          <w:numId w:val="20"/>
        </w:numPr>
        <w:tabs>
          <w:tab w:val="left" w:pos="284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Regulaminie </w:t>
      </w:r>
      <w:r w:rsidRPr="00B947B1">
        <w:rPr>
          <w:rFonts w:ascii="Times New Roman" w:eastAsia="Calibri" w:hAnsi="Times New Roman" w:cs="Times New Roman"/>
        </w:rPr>
        <w:t>- rozumie się przez to niniejszy Regulamin;</w:t>
      </w:r>
    </w:p>
    <w:p w:rsidR="00B947B1" w:rsidRPr="00B947B1" w:rsidRDefault="00B947B1" w:rsidP="003D133A">
      <w:pPr>
        <w:numPr>
          <w:ilvl w:val="0"/>
          <w:numId w:val="20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Informacji </w:t>
      </w:r>
      <w:r w:rsidRPr="00B947B1">
        <w:rPr>
          <w:rFonts w:ascii="Times New Roman" w:eastAsia="Calibri" w:hAnsi="Times New Roman" w:cs="Times New Roman"/>
        </w:rPr>
        <w:t xml:space="preserve">- należy rozumieć przez to informację o dialogu technicznym w przedmiocie realizacji przedsięwzięcia polegającego na </w:t>
      </w:r>
      <w:r w:rsidR="009F751A" w:rsidRPr="003D133A">
        <w:rPr>
          <w:rFonts w:ascii="Times New Roman" w:eastAsia="Times New Roman" w:hAnsi="Times New Roman" w:cs="Times New Roman"/>
        </w:rPr>
        <w:t>dostarczeni</w:t>
      </w:r>
      <w:r w:rsidR="009F751A">
        <w:rPr>
          <w:rFonts w:ascii="Times New Roman" w:eastAsia="Times New Roman" w:hAnsi="Times New Roman" w:cs="Times New Roman"/>
        </w:rPr>
        <w:t>u</w:t>
      </w:r>
      <w:r w:rsidR="009F751A" w:rsidRPr="003D133A">
        <w:rPr>
          <w:rFonts w:ascii="Times New Roman" w:eastAsia="Times New Roman" w:hAnsi="Times New Roman" w:cs="Times New Roman"/>
        </w:rPr>
        <w:t xml:space="preserve">, </w:t>
      </w:r>
      <w:r w:rsidR="009F751A" w:rsidRPr="003D133A">
        <w:rPr>
          <w:rFonts w:ascii="Times New Roman" w:hAnsi="Times New Roman" w:cs="Times New Roman"/>
        </w:rPr>
        <w:t>montaż</w:t>
      </w:r>
      <w:r w:rsidR="009F751A">
        <w:rPr>
          <w:rFonts w:ascii="Times New Roman" w:hAnsi="Times New Roman" w:cs="Times New Roman"/>
        </w:rPr>
        <w:t>u i uruchomieniu</w:t>
      </w:r>
      <w:r w:rsidR="009F751A" w:rsidRPr="003D133A">
        <w:rPr>
          <w:rFonts w:ascii="Times New Roman" w:hAnsi="Times New Roman" w:cs="Times New Roman"/>
        </w:rPr>
        <w:t xml:space="preserve"> czystego pomieszczenia dla Technologii Kosmicznych oraz dostaw</w:t>
      </w:r>
      <w:r w:rsidR="009F751A">
        <w:rPr>
          <w:rFonts w:ascii="Times New Roman" w:hAnsi="Times New Roman" w:cs="Times New Roman"/>
        </w:rPr>
        <w:t>ie</w:t>
      </w:r>
      <w:r w:rsidR="009F751A" w:rsidRPr="003D133A">
        <w:rPr>
          <w:rFonts w:ascii="Times New Roman" w:hAnsi="Times New Roman" w:cs="Times New Roman"/>
        </w:rPr>
        <w:t xml:space="preserve"> wyposażenia do laboratorium technologii wysokowytrzymałych kompozytów wraz pracami adaptacyjnymi</w:t>
      </w:r>
      <w:r w:rsidRPr="00B947B1">
        <w:rPr>
          <w:rFonts w:ascii="Times New Roman" w:eastAsia="Calibri" w:hAnsi="Times New Roman" w:cs="Times New Roman"/>
        </w:rPr>
        <w:t>;</w:t>
      </w:r>
    </w:p>
    <w:p w:rsidR="00B947B1" w:rsidRPr="00B947B1" w:rsidRDefault="00B947B1" w:rsidP="003D133A">
      <w:pPr>
        <w:numPr>
          <w:ilvl w:val="0"/>
          <w:numId w:val="20"/>
        </w:numPr>
        <w:tabs>
          <w:tab w:val="left" w:pos="284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Instytut </w:t>
      </w:r>
      <w:r w:rsidRPr="00B947B1">
        <w:rPr>
          <w:rFonts w:ascii="Times New Roman" w:eastAsia="Calibri" w:hAnsi="Times New Roman" w:cs="Times New Roman"/>
        </w:rPr>
        <w:t>- należy rozumieć przez to Instytut Lotnictwa;</w:t>
      </w:r>
    </w:p>
    <w:p w:rsidR="00B947B1" w:rsidRPr="00B947B1" w:rsidRDefault="00B947B1" w:rsidP="003D133A">
      <w:pPr>
        <w:numPr>
          <w:ilvl w:val="0"/>
          <w:numId w:val="20"/>
        </w:numPr>
        <w:tabs>
          <w:tab w:val="left" w:pos="284"/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Uczestniku </w:t>
      </w:r>
      <w:r w:rsidRPr="00B947B1">
        <w:rPr>
          <w:rFonts w:ascii="Times New Roman" w:eastAsia="Calibri" w:hAnsi="Times New Roman" w:cs="Times New Roman"/>
        </w:rPr>
        <w:t>- należy rozumieć przez to podmioty dopuszczone do niniejszego dialogu technicznego;</w:t>
      </w:r>
    </w:p>
    <w:p w:rsidR="00B947B1" w:rsidRPr="00B947B1" w:rsidRDefault="00B947B1" w:rsidP="003D133A">
      <w:pPr>
        <w:numPr>
          <w:ilvl w:val="0"/>
          <w:numId w:val="20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Dialogu </w:t>
      </w:r>
      <w:r w:rsidRPr="00B947B1">
        <w:rPr>
          <w:rFonts w:ascii="Times New Roman" w:eastAsia="Calibri" w:hAnsi="Times New Roman" w:cs="Times New Roman"/>
        </w:rPr>
        <w:t xml:space="preserve">- należy rozumieć przez to dialog techniczny uregulowany przepisami art. 31a-c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 xml:space="preserve"> prowadzony w zakresie przedmiotowego przedsięwzięcia;</w:t>
      </w:r>
    </w:p>
    <w:p w:rsidR="003D133A" w:rsidRDefault="00B947B1" w:rsidP="003D133A">
      <w:pPr>
        <w:numPr>
          <w:ilvl w:val="0"/>
          <w:numId w:val="20"/>
        </w:numPr>
        <w:tabs>
          <w:tab w:val="left" w:pos="284"/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Komisji </w:t>
      </w:r>
      <w:r w:rsidRPr="00B947B1">
        <w:rPr>
          <w:rFonts w:ascii="Times New Roman" w:eastAsia="Calibri" w:hAnsi="Times New Roman" w:cs="Times New Roman"/>
        </w:rPr>
        <w:t>- należy rozumieć przez to zespół osób powołany przez właściwe organy Instytutu wg wewnętrznych uregulowań, w celu przeprowadzenia niniejszego dialogu technicznego;</w:t>
      </w:r>
    </w:p>
    <w:p w:rsidR="00B947B1" w:rsidRPr="00941A77" w:rsidRDefault="00B947B1" w:rsidP="003D133A">
      <w:pPr>
        <w:numPr>
          <w:ilvl w:val="0"/>
          <w:numId w:val="20"/>
        </w:numPr>
        <w:tabs>
          <w:tab w:val="left" w:pos="284"/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3D133A">
        <w:rPr>
          <w:rFonts w:ascii="Times New Roman" w:eastAsia="Calibri" w:hAnsi="Times New Roman" w:cs="Times New Roman"/>
          <w:b/>
          <w:bCs/>
        </w:rPr>
        <w:t xml:space="preserve">Przedsięwzięciu </w:t>
      </w:r>
      <w:r w:rsidRPr="003D133A">
        <w:rPr>
          <w:rFonts w:ascii="Times New Roman" w:eastAsia="Calibri" w:hAnsi="Times New Roman" w:cs="Times New Roman"/>
        </w:rPr>
        <w:t xml:space="preserve">- należy rozumieć przez to </w:t>
      </w:r>
      <w:r w:rsidR="003D133A" w:rsidRPr="003D133A">
        <w:rPr>
          <w:rFonts w:ascii="Times New Roman" w:eastAsia="Times New Roman" w:hAnsi="Times New Roman" w:cs="Times New Roman"/>
        </w:rPr>
        <w:t xml:space="preserve">dostarczenie, </w:t>
      </w:r>
      <w:r w:rsidR="003D133A" w:rsidRPr="003D133A">
        <w:rPr>
          <w:rFonts w:ascii="Times New Roman" w:hAnsi="Times New Roman" w:cs="Times New Roman"/>
        </w:rPr>
        <w:t>montaż i uruchomienie czystego pomieszczenia dla Technologii Kosmicznych oraz dostaw</w:t>
      </w:r>
      <w:r w:rsidR="009F751A">
        <w:rPr>
          <w:rFonts w:ascii="Times New Roman" w:hAnsi="Times New Roman" w:cs="Times New Roman"/>
        </w:rPr>
        <w:t>ę</w:t>
      </w:r>
      <w:r w:rsidR="003D133A" w:rsidRPr="003D133A">
        <w:rPr>
          <w:rFonts w:ascii="Times New Roman" w:hAnsi="Times New Roman" w:cs="Times New Roman"/>
        </w:rPr>
        <w:t xml:space="preserve">  wyposażenia do laboratorium technologii wysokowytrzymałych kompozytów wraz pracami adaptacyjnymi</w:t>
      </w:r>
      <w:r w:rsidR="00941A77">
        <w:rPr>
          <w:rFonts w:ascii="Times New Roman" w:hAnsi="Times New Roman" w:cs="Times New Roman"/>
        </w:rPr>
        <w:t>.</w:t>
      </w:r>
    </w:p>
    <w:p w:rsidR="00941A77" w:rsidRPr="003D133A" w:rsidRDefault="00941A77" w:rsidP="00941A77">
      <w:pPr>
        <w:tabs>
          <w:tab w:val="left" w:pos="284"/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50"/>
        </w:rPr>
      </w:pPr>
      <w:r w:rsidRPr="00B947B1">
        <w:rPr>
          <w:rFonts w:ascii="Times New Roman" w:eastAsia="Calibri" w:hAnsi="Times New Roman" w:cs="Times New Roman"/>
          <w:b/>
          <w:bCs/>
          <w:spacing w:val="50"/>
        </w:rPr>
        <w:t>§3</w:t>
      </w:r>
    </w:p>
    <w:p w:rsidR="00B947B1" w:rsidRPr="00B947B1" w:rsidRDefault="00B947B1" w:rsidP="00B947B1">
      <w:pPr>
        <w:numPr>
          <w:ilvl w:val="0"/>
          <w:numId w:val="21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Za przygotowanie i przeprowadzenie dialogu technicznego odpowiada Komisja.</w:t>
      </w:r>
    </w:p>
    <w:p w:rsidR="00B947B1" w:rsidRPr="00B947B1" w:rsidRDefault="00B947B1" w:rsidP="00B947B1">
      <w:pPr>
        <w:numPr>
          <w:ilvl w:val="0"/>
          <w:numId w:val="21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Komisja może działać przy wsparciu biegłych i doradców.</w:t>
      </w:r>
    </w:p>
    <w:p w:rsidR="00B947B1" w:rsidRPr="00B947B1" w:rsidRDefault="00B947B1" w:rsidP="00B947B1">
      <w:pPr>
        <w:numPr>
          <w:ilvl w:val="0"/>
          <w:numId w:val="21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Obsługę kancelaryjną prowadzonego dialogu technicznego zapewnia Instytut.</w:t>
      </w:r>
    </w:p>
    <w:p w:rsidR="00B947B1" w:rsidRDefault="00B947B1" w:rsidP="00B947B1">
      <w:pPr>
        <w:tabs>
          <w:tab w:val="left" w:pos="870"/>
        </w:tabs>
        <w:spacing w:after="1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870"/>
        </w:tabs>
        <w:spacing w:after="1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§4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Dialog techniczny zostaje wszczęty poprzez zamieszczenie Informacji na stronie internetowej Instytutu: </w:t>
      </w:r>
      <w:r w:rsidRPr="00B947B1">
        <w:rPr>
          <w:rFonts w:ascii="Times New Roman" w:eastAsia="Calibri" w:hAnsi="Times New Roman" w:cs="Times New Roman"/>
          <w:color w:val="0066CC"/>
          <w:u w:val="single"/>
        </w:rPr>
        <w:t>http://ilot.edu.pl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Wnioski o dopuszczenie do udziału w Dialogu składa się w trybie, terminie i miejscu określonym w Informacji.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Przewodniczący Komisji, po publikacji Informacji, może pisemnie, telefonicznie lub poprzez pocztę elektroniczną bezpośrednio poinformować o wszczęciu dialogu technicznego znane sobie podmioty, które w ramach prowadzonej działalności świadczą usługi będące przedmiotem planowanego Przedsięwzięcia.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Informacje uzupełniające służące lepszemu opisaniu przedmiotu i warunków realizacji przyszłego zamówienia są publikowanie na stronie internetowej Instytutu. Po otwarciu wniosków, o których mowa w ust. 2 Przewodniczący Komisji przygotowuje harmonogram spotkań z podmiotami, które wyraziły chęć wzięcia udziału w Dialogu.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</w:tabs>
        <w:spacing w:after="120"/>
        <w:ind w:left="284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Komisja przeprowadza weryfikację pod względem formalnym złożonych wniosków o dopuszczenie do Dialogu.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Przewodniczący Komisji zaprasza podmioty do udziału w dialogu technicznym przekazując im informacje na temat terminu i miejsca spotkania.</w:t>
      </w:r>
    </w:p>
    <w:p w:rsidR="00B947B1" w:rsidRPr="00B947B1" w:rsidRDefault="00B947B1" w:rsidP="003D133A">
      <w:pPr>
        <w:numPr>
          <w:ilvl w:val="0"/>
          <w:numId w:val="22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Zaproszenie winno być wysłane w terminie nie krótszym niż trzy dni przed datą wyznaczonego spotkania. W zaproszeniu Przewodniczący Komisji może określić szczegółowy zakres spraw, które będą przedmiotem dialogu technicznego oraz zażądać wskazania przez uczestnika przed wyznaczonym terminem spotkania - osób, które wezmą udział w spotkaniu i które będą odpowiedzialne za udzielenie odpowiedzi w poszczególnych sprawach z określonego przez Przewodniczącego zakresu.</w:t>
      </w:r>
    </w:p>
    <w:p w:rsidR="00B947B1" w:rsidRDefault="00B947B1" w:rsidP="005F66EA">
      <w:pPr>
        <w:numPr>
          <w:ilvl w:val="0"/>
          <w:numId w:val="22"/>
        </w:numPr>
        <w:tabs>
          <w:tab w:val="left" w:pos="142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Termin spotkania może zostać przesunięty jedynie po wyrażeniu zgody przez obie strony, z zastrzeżeniem, że wyznaczenie nowego terminu nie spowoduje znaczącego wydłużenia procedury związanej z przeprowadzeniem Dialogu.</w:t>
      </w:r>
      <w:bookmarkStart w:id="1" w:name="bookmark0"/>
    </w:p>
    <w:p w:rsidR="005F66EA" w:rsidRPr="005F66EA" w:rsidRDefault="005F66EA" w:rsidP="005F66EA">
      <w:pPr>
        <w:tabs>
          <w:tab w:val="left" w:pos="142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§5</w:t>
      </w:r>
      <w:bookmarkEnd w:id="1"/>
    </w:p>
    <w:p w:rsidR="00B947B1" w:rsidRPr="00B947B1" w:rsidRDefault="00B947B1" w:rsidP="003D133A">
      <w:pPr>
        <w:numPr>
          <w:ilvl w:val="0"/>
          <w:numId w:val="23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techniczny jest prowadzony w sposób zapewniający zachowanie uczciwej konkurencji oraz zachowanie równego traktowania podmiotów uczestniczących w Dialogu.</w:t>
      </w:r>
    </w:p>
    <w:p w:rsidR="00B947B1" w:rsidRPr="00B947B1" w:rsidRDefault="00B947B1" w:rsidP="003D133A">
      <w:pPr>
        <w:numPr>
          <w:ilvl w:val="0"/>
          <w:numId w:val="23"/>
        </w:numPr>
        <w:tabs>
          <w:tab w:val="left" w:pos="284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Czynności związane z przygotowaniem oraz przeprowadzeniem dialogu technicznego wykonują osoby zapewniające bezstronność i obiektywizm.</w:t>
      </w:r>
      <w:bookmarkStart w:id="2" w:name="bookmark1"/>
    </w:p>
    <w:p w:rsid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§6</w:t>
      </w:r>
      <w:bookmarkEnd w:id="2"/>
    </w:p>
    <w:p w:rsidR="00B947B1" w:rsidRPr="00B947B1" w:rsidRDefault="00B947B1" w:rsidP="003D133A">
      <w:pPr>
        <w:numPr>
          <w:ilvl w:val="0"/>
          <w:numId w:val="24"/>
        </w:numPr>
        <w:tabs>
          <w:tab w:val="left" w:pos="567"/>
        </w:tabs>
        <w:spacing w:after="120"/>
        <w:ind w:left="284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z zaproszonymi podmiotami prowadzi Komisja.</w:t>
      </w:r>
    </w:p>
    <w:p w:rsidR="00B947B1" w:rsidRPr="00B947B1" w:rsidRDefault="00B947B1" w:rsidP="003D133A">
      <w:pPr>
        <w:numPr>
          <w:ilvl w:val="0"/>
          <w:numId w:val="24"/>
        </w:numPr>
        <w:tabs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W toku prowadzonego postępowania Komisja przygotowuje odpowiedzi na pisma składane przez podmioty uczestniczące w postępowaniu.</w:t>
      </w:r>
    </w:p>
    <w:p w:rsidR="00B947B1" w:rsidRPr="00B947B1" w:rsidRDefault="00B947B1" w:rsidP="003D133A">
      <w:pPr>
        <w:numPr>
          <w:ilvl w:val="0"/>
          <w:numId w:val="24"/>
        </w:numPr>
        <w:tabs>
          <w:tab w:val="left" w:pos="567"/>
        </w:tabs>
        <w:spacing w:after="120"/>
        <w:ind w:left="284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prowadzony jest z poszczególnymi podmiotami z osobna.</w:t>
      </w:r>
    </w:p>
    <w:p w:rsidR="00B947B1" w:rsidRPr="005F66EA" w:rsidRDefault="00B947B1" w:rsidP="00B947B1">
      <w:pPr>
        <w:numPr>
          <w:ilvl w:val="0"/>
          <w:numId w:val="24"/>
        </w:numPr>
        <w:tabs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Instytut nie pokrywa żadnych kosztów poniesionych przez uczestników związanych z udziałem w Dialogu.</w:t>
      </w:r>
      <w:bookmarkStart w:id="3" w:name="bookmark2"/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§7</w:t>
      </w:r>
      <w:bookmarkEnd w:id="3"/>
    </w:p>
    <w:p w:rsidR="00B947B1" w:rsidRPr="00B947B1" w:rsidRDefault="00B947B1" w:rsidP="003D133A">
      <w:pPr>
        <w:numPr>
          <w:ilvl w:val="0"/>
          <w:numId w:val="25"/>
        </w:numPr>
        <w:tabs>
          <w:tab w:val="left" w:pos="567"/>
        </w:tabs>
        <w:spacing w:after="120"/>
        <w:ind w:left="284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prowadzi się w języku polskim.</w:t>
      </w:r>
    </w:p>
    <w:p w:rsidR="00B947B1" w:rsidRPr="00B947B1" w:rsidRDefault="00B947B1" w:rsidP="003D133A">
      <w:pPr>
        <w:numPr>
          <w:ilvl w:val="0"/>
          <w:numId w:val="25"/>
        </w:numPr>
        <w:tabs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Wszelkie oświadczenia, wnioski, zawiadomienia oraz informacje mogą być przekazywane pomiędzy Instytutem oraz Uczestnikami drogą elektroniczną (e-mail), każda ze stron na żądanie drugiej niezwłocznie potwierdza fakt ich otrzymania.</w:t>
      </w:r>
    </w:p>
    <w:p w:rsid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§8</w:t>
      </w:r>
    </w:p>
    <w:p w:rsidR="00B947B1" w:rsidRPr="00B947B1" w:rsidRDefault="00B947B1" w:rsidP="003D133A">
      <w:pPr>
        <w:numPr>
          <w:ilvl w:val="0"/>
          <w:numId w:val="26"/>
        </w:numPr>
        <w:tabs>
          <w:tab w:val="left" w:pos="567"/>
        </w:tabs>
        <w:spacing w:after="120"/>
        <w:ind w:left="284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Prowadzony Dialog ma charakter jawny.</w:t>
      </w:r>
    </w:p>
    <w:p w:rsidR="00B947B1" w:rsidRPr="00B947B1" w:rsidRDefault="00B947B1" w:rsidP="003D133A">
      <w:pPr>
        <w:numPr>
          <w:ilvl w:val="0"/>
          <w:numId w:val="26"/>
        </w:numPr>
        <w:tabs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Instytut nie ujawni informacji stanowiących tajemnicę przedsiębiorstwa w rozumieniu przepisów o zwalczaniu nieuczciwej konkurencji, jeżeli podmiot uczestniczący w Dialogu, nie później niż przed przekazaniem informacji zastrzegł, że przekazywane konkretnie wskazane informacje nie mogą być udostępniane innym podmiotom.</w:t>
      </w:r>
    </w:p>
    <w:p w:rsidR="00B947B1" w:rsidRPr="00B947B1" w:rsidRDefault="00B947B1" w:rsidP="003D133A">
      <w:pPr>
        <w:numPr>
          <w:ilvl w:val="0"/>
          <w:numId w:val="26"/>
        </w:numPr>
        <w:tabs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Komisja zobowiązana jest do zapewnienia bieżącego prowadzenia protokołu z dialogu technicznego, a także do udostępniania protokołu z prowadzonego dialogu wszystkim zainteresowanym podmiotom, z zastrzeżeniem informacji stanowiących tajemnicę przedsiębiorstwa.</w:t>
      </w:r>
    </w:p>
    <w:p w:rsidR="00B947B1" w:rsidRPr="005F66EA" w:rsidRDefault="00B947B1" w:rsidP="005F66EA">
      <w:pPr>
        <w:numPr>
          <w:ilvl w:val="0"/>
          <w:numId w:val="26"/>
        </w:numPr>
        <w:tabs>
          <w:tab w:val="left" w:pos="567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Protokół przechowywany jest w siedzibie Instytutu w sposób gwarantujący jego nienaruszalność.</w:t>
      </w:r>
      <w:bookmarkStart w:id="4" w:name="bookmark3"/>
    </w:p>
    <w:p w:rsidR="00B947B1" w:rsidRPr="00B947B1" w:rsidRDefault="00B947B1" w:rsidP="00B947B1">
      <w:pPr>
        <w:tabs>
          <w:tab w:val="left" w:pos="567"/>
        </w:tabs>
        <w:spacing w:after="120"/>
        <w:ind w:left="20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§9</w:t>
      </w:r>
      <w:bookmarkEnd w:id="4"/>
    </w:p>
    <w:p w:rsidR="00B947B1" w:rsidRPr="00B947B1" w:rsidRDefault="00B947B1" w:rsidP="0031549F">
      <w:pPr>
        <w:numPr>
          <w:ilvl w:val="0"/>
          <w:numId w:val="27"/>
        </w:numPr>
        <w:tabs>
          <w:tab w:val="left" w:pos="370"/>
        </w:tabs>
        <w:spacing w:after="120"/>
        <w:ind w:left="284" w:right="20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techniczny będzie prowadzony do dnia, w którym Instytut pozyska wiedzę wystarczającą do:</w:t>
      </w:r>
    </w:p>
    <w:p w:rsidR="00B947B1" w:rsidRPr="00B947B1" w:rsidRDefault="00B947B1" w:rsidP="00B947B1">
      <w:pPr>
        <w:numPr>
          <w:ilvl w:val="0"/>
          <w:numId w:val="28"/>
        </w:numPr>
        <w:spacing w:after="120"/>
        <w:ind w:left="1134" w:hanging="567"/>
        <w:jc w:val="both"/>
        <w:rPr>
          <w:rFonts w:ascii="Times New Roman" w:eastAsia="Calibri" w:hAnsi="Times New Roman" w:cs="Times New Roman"/>
          <w:color w:val="auto"/>
        </w:rPr>
      </w:pPr>
      <w:r w:rsidRPr="00B947B1">
        <w:rPr>
          <w:rFonts w:ascii="Times New Roman" w:eastAsia="Calibri" w:hAnsi="Times New Roman" w:cs="Times New Roman"/>
          <w:color w:val="auto"/>
        </w:rPr>
        <w:t xml:space="preserve">precyzyjnego określenia możliwych do spełnienia wymagań </w:t>
      </w:r>
      <w:r w:rsidR="0031549F">
        <w:rPr>
          <w:rFonts w:ascii="Times New Roman" w:hAnsi="Times New Roman" w:cs="Times New Roman"/>
        </w:rPr>
        <w:t>dostawy, montażu i uruchomienia czystego pomieszczenia dla Technologii Kosmicznych oraz dostawy  wyposażenia do laboratorium technologii wysokowytrzymałych kompozytów wraz pracami adaptacyjnymi</w:t>
      </w:r>
      <w:r w:rsidRPr="00B947B1">
        <w:rPr>
          <w:rFonts w:ascii="Times New Roman" w:eastAsia="Calibri" w:hAnsi="Times New Roman" w:cs="Times New Roman"/>
          <w:color w:val="auto"/>
        </w:rPr>
        <w:t>,</w:t>
      </w:r>
    </w:p>
    <w:p w:rsidR="00B947B1" w:rsidRPr="00B947B1" w:rsidRDefault="00B947B1" w:rsidP="00B947B1">
      <w:pPr>
        <w:spacing w:after="120"/>
        <w:ind w:left="113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31549F">
      <w:pPr>
        <w:numPr>
          <w:ilvl w:val="0"/>
          <w:numId w:val="27"/>
        </w:numPr>
        <w:tabs>
          <w:tab w:val="left" w:pos="284"/>
        </w:tabs>
        <w:spacing w:after="120"/>
        <w:ind w:left="567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Instytut zastrzega sobie prawo zakończenia dialogu na każdym jego etapie bez podania przyczyn.</w:t>
      </w:r>
    </w:p>
    <w:p w:rsidR="00B947B1" w:rsidRPr="00B947B1" w:rsidRDefault="00B947B1" w:rsidP="00B947B1">
      <w:p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spacing w:after="120"/>
        <w:ind w:left="4260"/>
        <w:rPr>
          <w:rFonts w:ascii="Times New Roman" w:eastAsia="Calibri" w:hAnsi="Times New Roman" w:cs="Times New Roman"/>
          <w:b/>
          <w:bCs/>
          <w:spacing w:val="20"/>
        </w:rPr>
      </w:pPr>
      <w:r w:rsidRPr="00B947B1">
        <w:rPr>
          <w:rFonts w:ascii="Times New Roman" w:eastAsia="Calibri" w:hAnsi="Times New Roman" w:cs="Times New Roman"/>
          <w:b/>
          <w:bCs/>
          <w:spacing w:val="20"/>
        </w:rPr>
        <w:lastRenderedPageBreak/>
        <w:t>§10</w:t>
      </w:r>
    </w:p>
    <w:p w:rsidR="00B947B1" w:rsidRPr="00B947B1" w:rsidRDefault="00B947B1" w:rsidP="00941A77">
      <w:pPr>
        <w:spacing w:after="120"/>
        <w:ind w:left="20"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Od decyzji Instytutu w toku Dialogu, nie przysługują uczestnikom dialogu żadne środki odwoławcze.</w:t>
      </w:r>
      <w:bookmarkStart w:id="5" w:name="bookmark4"/>
    </w:p>
    <w:p w:rsidR="00B947B1" w:rsidRPr="00B947B1" w:rsidRDefault="00B947B1" w:rsidP="00B947B1">
      <w:pPr>
        <w:spacing w:after="120"/>
        <w:ind w:left="20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§11</w:t>
      </w:r>
      <w:bookmarkEnd w:id="5"/>
    </w:p>
    <w:p w:rsidR="00B947B1" w:rsidRPr="00B947B1" w:rsidRDefault="00B947B1" w:rsidP="0031549F">
      <w:pPr>
        <w:numPr>
          <w:ilvl w:val="0"/>
          <w:numId w:val="29"/>
        </w:numPr>
        <w:tabs>
          <w:tab w:val="left" w:pos="426"/>
        </w:tabs>
        <w:spacing w:after="120"/>
        <w:ind w:left="284" w:hanging="28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Po zakończeniu dialogu technicznego Komisja sporządza:</w:t>
      </w:r>
    </w:p>
    <w:p w:rsidR="00B947B1" w:rsidRPr="00B947B1" w:rsidRDefault="00B947B1" w:rsidP="00B947B1">
      <w:pPr>
        <w:numPr>
          <w:ilvl w:val="0"/>
          <w:numId w:val="30"/>
        </w:numPr>
        <w:tabs>
          <w:tab w:val="left" w:pos="1134"/>
        </w:tabs>
        <w:spacing w:after="120"/>
        <w:ind w:left="1134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Protokół z przeprowadzonego Dialogu technicznego;</w:t>
      </w:r>
    </w:p>
    <w:p w:rsidR="00B947B1" w:rsidRPr="00B947B1" w:rsidRDefault="00B947B1" w:rsidP="00B947B1">
      <w:pPr>
        <w:numPr>
          <w:ilvl w:val="0"/>
          <w:numId w:val="30"/>
        </w:numPr>
        <w:tabs>
          <w:tab w:val="left" w:pos="1134"/>
        </w:tabs>
        <w:spacing w:after="120"/>
        <w:ind w:left="1134" w:right="20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Notatkę zawierającą informację o przeprowadzeniu dialogu technicznego w celu zamieszczenia tej informacji w ogłoszeniu o </w:t>
      </w:r>
      <w:r w:rsidRPr="00B947B1">
        <w:rPr>
          <w:rFonts w:ascii="Times New Roman" w:eastAsia="Calibri" w:hAnsi="Times New Roman" w:cs="Times New Roman"/>
          <w:color w:val="auto"/>
        </w:rPr>
        <w:t>zamówie</w:t>
      </w:r>
      <w:r w:rsidRPr="00B947B1">
        <w:rPr>
          <w:rFonts w:ascii="Times New Roman" w:eastAsia="Calibri" w:hAnsi="Times New Roman" w:cs="Times New Roman"/>
        </w:rPr>
        <w:t xml:space="preserve">niu zgodnie z art. 31c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>;</w:t>
      </w:r>
    </w:p>
    <w:p w:rsidR="00B947B1" w:rsidRPr="00B947B1" w:rsidRDefault="00B947B1" w:rsidP="00B947B1">
      <w:pPr>
        <w:numPr>
          <w:ilvl w:val="0"/>
          <w:numId w:val="30"/>
        </w:numPr>
        <w:tabs>
          <w:tab w:val="left" w:pos="1134"/>
        </w:tabs>
        <w:spacing w:after="120"/>
        <w:ind w:left="1134" w:right="20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Rekomendacje dotyczące wykorzystania wiedzy uzyskanej w trakcie dialogu do sporządzenia opisu przedmiotu zamówienia, specyfikacji warunków zamówienia lub warunków umowy wraz z informacją o podmiotach, które w dialogu uczestniczyły zgodnie z wymogami określonymi w art. 96 ust. 2a ustawy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31549F">
      <w:pPr>
        <w:numPr>
          <w:ilvl w:val="0"/>
          <w:numId w:val="29"/>
        </w:numPr>
        <w:tabs>
          <w:tab w:val="left" w:pos="284"/>
        </w:tabs>
        <w:spacing w:after="120"/>
        <w:ind w:left="567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O zakończeniu Dialogu Komisja poinformuje wszystkie podmioty uczestniczące w Dialogu.</w:t>
      </w:r>
      <w:bookmarkStart w:id="6" w:name="bookmark5"/>
    </w:p>
    <w:p w:rsidR="00B947B1" w:rsidRPr="00B947B1" w:rsidRDefault="00B947B1" w:rsidP="00B947B1">
      <w:p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tabs>
          <w:tab w:val="left" w:pos="366"/>
        </w:tabs>
        <w:spacing w:after="120"/>
        <w:ind w:lef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§12</w:t>
      </w:r>
      <w:bookmarkEnd w:id="6"/>
    </w:p>
    <w:p w:rsidR="00B947B1" w:rsidRPr="00941A77" w:rsidRDefault="00B947B1" w:rsidP="00941A77">
      <w:pPr>
        <w:pStyle w:val="Akapitzlist"/>
        <w:numPr>
          <w:ilvl w:val="0"/>
          <w:numId w:val="31"/>
        </w:numPr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941A77">
        <w:rPr>
          <w:rFonts w:ascii="Times New Roman" w:eastAsia="Calibri" w:hAnsi="Times New Roman" w:cs="Times New Roman"/>
        </w:rPr>
        <w:t>Podmiotom, które uczestniczyły w dialogu technicznym zostaną zwrócone na ich wniosek wszelkie złożone przez nie plany, rysunki, modele, wzory, programy komputerowe oraz inne podobne materiały.</w:t>
      </w:r>
    </w:p>
    <w:p w:rsidR="00AA7138" w:rsidRPr="00EC2298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</w:p>
    <w:sectPr w:rsidR="00AA7138" w:rsidRPr="00EC2298" w:rsidSect="00B947B1">
      <w:headerReference w:type="default" r:id="rId8"/>
      <w:footerReference w:type="default" r:id="rId9"/>
      <w:type w:val="continuous"/>
      <w:pgSz w:w="11909" w:h="16838"/>
      <w:pgMar w:top="2269" w:right="1135" w:bottom="1701" w:left="1164" w:header="0" w:footer="51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33A" w:rsidRDefault="003D133A">
      <w:r>
        <w:separator/>
      </w:r>
    </w:p>
  </w:endnote>
  <w:endnote w:type="continuationSeparator" w:id="0">
    <w:p w:rsidR="003D133A" w:rsidRDefault="003D13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A" w:rsidRPr="00253BA7" w:rsidRDefault="00536896" w:rsidP="00253BA7">
    <w:pPr>
      <w:pStyle w:val="Stopka0"/>
      <w:rPr>
        <w:rFonts w:ascii="Times New Roman" w:hAnsi="Times New Roman" w:cs="Times New Roman"/>
        <w:iCs/>
        <w:sz w:val="20"/>
        <w:szCs w:val="20"/>
      </w:rPr>
    </w:pPr>
    <w:r w:rsidRPr="00536896">
      <w:rPr>
        <w:i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41" type="#_x0000_t202" style="position:absolute;margin-left:523.4pt;margin-top:785.3pt;width:45.25pt;height:11.6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PsAmdXgAAAADwEAAA8A&#10;AAAAAAAAAAAAAAAABgUAAGRycy9kb3ducmV2LnhtbFBLBQYAAAAABAAEAPMAAAATBgAAAAA=&#10;" filled="f" stroked="f">
          <v:textbox style="mso-next-textbox:#Text Box 2;mso-fit-shape-to-text:t" inset="0,0,0,0">
            <w:txbxContent>
              <w:p w:rsidR="003D133A" w:rsidRDefault="003D133A">
                <w:pPr>
                  <w:pStyle w:val="Nagweklubstopka0"/>
                  <w:shd w:val="clear" w:color="auto" w:fill="auto"/>
                  <w:spacing w:line="240" w:lineRule="auto"/>
                </w:pPr>
                <w:r>
                  <w:rPr>
                    <w:rStyle w:val="Nagweklubstopka1"/>
                  </w:rPr>
                  <w:t xml:space="preserve">Strona </w:t>
                </w:r>
                <w:r w:rsidR="00536896" w:rsidRPr="00536896">
                  <w:fldChar w:fldCharType="begin"/>
                </w:r>
                <w:r>
                  <w:instrText xml:space="preserve"> PAGE \* MERGEFORMAT </w:instrText>
                </w:r>
                <w:r w:rsidR="00536896" w:rsidRPr="00536896">
                  <w:fldChar w:fldCharType="separate"/>
                </w:r>
                <w:r w:rsidR="009F751A" w:rsidRPr="009F751A">
                  <w:rPr>
                    <w:rStyle w:val="Nagweklubstopka1"/>
                    <w:noProof/>
                  </w:rPr>
                  <w:t>2</w:t>
                </w:r>
                <w:r w:rsidR="00536896">
                  <w:rPr>
                    <w:rStyle w:val="Nagweklubstopka1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3D133A" w:rsidRPr="00253BA7">
      <w:rPr>
        <w:rFonts w:ascii="Times New Roman" w:hAnsi="Times New Roman" w:cs="Times New Roman"/>
        <w:i/>
        <w:iCs/>
        <w:sz w:val="20"/>
        <w:szCs w:val="20"/>
      </w:rPr>
      <w:t>Projekt</w:t>
    </w:r>
    <w:r w:rsidR="003D133A" w:rsidRPr="00253BA7">
      <w:rPr>
        <w:rFonts w:ascii="Times New Roman" w:hAnsi="Times New Roman" w:cs="Times New Roman"/>
        <w:iCs/>
        <w:sz w:val="20"/>
        <w:szCs w:val="20"/>
      </w:rPr>
      <w:t xml:space="preserve"> współfinansowany przez Unię Europejską ze środków Europejskiego Funduszu Rozwoju Regionalnego </w:t>
    </w:r>
  </w:p>
  <w:p w:rsidR="003D133A" w:rsidRPr="00253BA7" w:rsidRDefault="003D133A" w:rsidP="00253BA7">
    <w:pPr>
      <w:pStyle w:val="Stopka0"/>
      <w:jc w:val="center"/>
      <w:rPr>
        <w:rFonts w:ascii="Times New Roman" w:hAnsi="Times New Roman" w:cs="Times New Roman"/>
      </w:rPr>
    </w:pPr>
    <w:r w:rsidRPr="00253BA7">
      <w:rPr>
        <w:rFonts w:ascii="Times New Roman" w:hAnsi="Times New Roman" w:cs="Times New Roman"/>
        <w:iCs/>
        <w:sz w:val="20"/>
        <w:szCs w:val="20"/>
      </w:rPr>
      <w:t>w ramach Regionalnego Programu Operacyjnego województwa mazowieckiego 2007-2013</w:t>
    </w:r>
  </w:p>
  <w:p w:rsidR="003D133A" w:rsidRDefault="003D133A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33A" w:rsidRDefault="003D133A">
      <w:r>
        <w:separator/>
      </w:r>
    </w:p>
  </w:footnote>
  <w:footnote w:type="continuationSeparator" w:id="0">
    <w:p w:rsidR="003D133A" w:rsidRDefault="003D13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A" w:rsidRDefault="003D133A">
    <w:pPr>
      <w:pStyle w:val="Nagwek"/>
    </w:pPr>
  </w:p>
  <w:p w:rsidR="003D133A" w:rsidRDefault="003D133A">
    <w:pPr>
      <w:pStyle w:val="Nagwek"/>
    </w:pPr>
  </w:p>
  <w:p w:rsidR="003D133A" w:rsidRDefault="003D133A">
    <w:pPr>
      <w:pStyle w:val="Nagwek"/>
    </w:pPr>
  </w:p>
  <w:p w:rsidR="003D133A" w:rsidRDefault="003D133A" w:rsidP="00334D47">
    <w:pPr>
      <w:pStyle w:val="Nagwek"/>
      <w:tabs>
        <w:tab w:val="clear" w:pos="4536"/>
        <w:tab w:val="clear" w:pos="9072"/>
        <w:tab w:val="left" w:pos="9639"/>
      </w:tabs>
      <w:jc w:val="right"/>
    </w:pPr>
    <w:r w:rsidRPr="00E5683D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-605790</wp:posOffset>
          </wp:positionH>
          <wp:positionV relativeFrom="paragraph">
            <wp:posOffset>120015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3D133A" w:rsidRDefault="003D133A" w:rsidP="00334D47">
    <w:pPr>
      <w:pStyle w:val="Nagwek"/>
      <w:jc w:val="right"/>
    </w:pPr>
    <w:r>
      <w:rPr>
        <w:noProof/>
      </w:rPr>
      <w:drawing>
        <wp:inline distT="0" distB="0" distL="0" distR="0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4C1"/>
    <w:multiLevelType w:val="hybridMultilevel"/>
    <w:tmpl w:val="EF74BDF8"/>
    <w:lvl w:ilvl="0" w:tplc="5CACC268">
      <w:start w:val="1"/>
      <w:numFmt w:val="decimal"/>
      <w:lvlText w:val="%1."/>
      <w:lvlJc w:val="left"/>
      <w:pPr>
        <w:ind w:left="3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>
    <w:nsid w:val="0E4766C7"/>
    <w:multiLevelType w:val="hybridMultilevel"/>
    <w:tmpl w:val="5EC297FE"/>
    <w:lvl w:ilvl="0" w:tplc="5D669F5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E37DD"/>
    <w:multiLevelType w:val="hybridMultilevel"/>
    <w:tmpl w:val="EF3C8D50"/>
    <w:lvl w:ilvl="0" w:tplc="B9661D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C673D"/>
    <w:multiLevelType w:val="multilevel"/>
    <w:tmpl w:val="F2FC616C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0C4445"/>
    <w:multiLevelType w:val="hybridMultilevel"/>
    <w:tmpl w:val="9DDEE5A2"/>
    <w:lvl w:ilvl="0" w:tplc="2D80009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06B4E"/>
    <w:multiLevelType w:val="multilevel"/>
    <w:tmpl w:val="433A9004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3764DF"/>
    <w:multiLevelType w:val="hybridMultilevel"/>
    <w:tmpl w:val="E3167664"/>
    <w:lvl w:ilvl="0" w:tplc="65CA6A4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046F0"/>
    <w:multiLevelType w:val="hybridMultilevel"/>
    <w:tmpl w:val="654A3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F479A"/>
    <w:multiLevelType w:val="multilevel"/>
    <w:tmpl w:val="5978ABE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413DED"/>
    <w:multiLevelType w:val="multilevel"/>
    <w:tmpl w:val="8750742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D3408E"/>
    <w:multiLevelType w:val="multilevel"/>
    <w:tmpl w:val="2C4A711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DB7C0A"/>
    <w:multiLevelType w:val="multilevel"/>
    <w:tmpl w:val="62C6B7A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44609E"/>
    <w:multiLevelType w:val="multilevel"/>
    <w:tmpl w:val="BF026708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FB40B9"/>
    <w:multiLevelType w:val="multilevel"/>
    <w:tmpl w:val="5B00907C"/>
    <w:lvl w:ilvl="0">
      <w:start w:val="1"/>
      <w:numFmt w:val="lowerRoman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E04B02"/>
    <w:multiLevelType w:val="multilevel"/>
    <w:tmpl w:val="AB2402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F1D01B5"/>
    <w:multiLevelType w:val="hybridMultilevel"/>
    <w:tmpl w:val="1BCA6ECE"/>
    <w:lvl w:ilvl="0" w:tplc="4808B87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03A00"/>
    <w:multiLevelType w:val="multilevel"/>
    <w:tmpl w:val="BEB82A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678389F"/>
    <w:multiLevelType w:val="multilevel"/>
    <w:tmpl w:val="A36870DE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8F68FD"/>
    <w:multiLevelType w:val="hybridMultilevel"/>
    <w:tmpl w:val="3864A834"/>
    <w:lvl w:ilvl="0" w:tplc="724E7E8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F61C5"/>
    <w:multiLevelType w:val="multilevel"/>
    <w:tmpl w:val="F9F2838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404569"/>
    <w:multiLevelType w:val="multilevel"/>
    <w:tmpl w:val="DBA4A4A4"/>
    <w:lvl w:ilvl="0">
      <w:start w:val="1"/>
      <w:numFmt w:val="lowerLetter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7B72E3"/>
    <w:multiLevelType w:val="multilevel"/>
    <w:tmpl w:val="8DA222AC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2C303B"/>
    <w:multiLevelType w:val="multilevel"/>
    <w:tmpl w:val="2D0222B8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5996BD8"/>
    <w:multiLevelType w:val="hybridMultilevel"/>
    <w:tmpl w:val="F5A0BA56"/>
    <w:lvl w:ilvl="0" w:tplc="1B2A8A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076C98"/>
    <w:multiLevelType w:val="hybridMultilevel"/>
    <w:tmpl w:val="C46E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F77461"/>
    <w:multiLevelType w:val="hybridMultilevel"/>
    <w:tmpl w:val="921E0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B0201A">
      <w:start w:val="1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54AD2"/>
    <w:multiLevelType w:val="multilevel"/>
    <w:tmpl w:val="ED0474E6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47B5777"/>
    <w:multiLevelType w:val="hybridMultilevel"/>
    <w:tmpl w:val="7F5E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C5826"/>
    <w:multiLevelType w:val="multilevel"/>
    <w:tmpl w:val="D778B364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D46405D"/>
    <w:multiLevelType w:val="multilevel"/>
    <w:tmpl w:val="1DEEA400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EB06F94"/>
    <w:multiLevelType w:val="hybridMultilevel"/>
    <w:tmpl w:val="872C42C6"/>
    <w:lvl w:ilvl="0" w:tplc="5D669F5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6"/>
  </w:num>
  <w:num w:numId="4">
    <w:abstractNumId w:val="21"/>
  </w:num>
  <w:num w:numId="5">
    <w:abstractNumId w:val="16"/>
  </w:num>
  <w:num w:numId="6">
    <w:abstractNumId w:val="28"/>
  </w:num>
  <w:num w:numId="7">
    <w:abstractNumId w:val="19"/>
  </w:num>
  <w:num w:numId="8">
    <w:abstractNumId w:val="13"/>
  </w:num>
  <w:num w:numId="9">
    <w:abstractNumId w:val="14"/>
  </w:num>
  <w:num w:numId="10">
    <w:abstractNumId w:val="25"/>
  </w:num>
  <w:num w:numId="11">
    <w:abstractNumId w:val="2"/>
  </w:num>
  <w:num w:numId="12">
    <w:abstractNumId w:val="15"/>
  </w:num>
  <w:num w:numId="13">
    <w:abstractNumId w:val="27"/>
  </w:num>
  <w:num w:numId="14">
    <w:abstractNumId w:val="4"/>
  </w:num>
  <w:num w:numId="15">
    <w:abstractNumId w:val="6"/>
  </w:num>
  <w:num w:numId="16">
    <w:abstractNumId w:val="7"/>
  </w:num>
  <w:num w:numId="17">
    <w:abstractNumId w:val="20"/>
  </w:num>
  <w:num w:numId="18">
    <w:abstractNumId w:val="24"/>
  </w:num>
  <w:num w:numId="19">
    <w:abstractNumId w:val="11"/>
  </w:num>
  <w:num w:numId="20">
    <w:abstractNumId w:val="12"/>
  </w:num>
  <w:num w:numId="21">
    <w:abstractNumId w:val="5"/>
  </w:num>
  <w:num w:numId="22">
    <w:abstractNumId w:val="17"/>
  </w:num>
  <w:num w:numId="23">
    <w:abstractNumId w:val="29"/>
  </w:num>
  <w:num w:numId="24">
    <w:abstractNumId w:val="10"/>
  </w:num>
  <w:num w:numId="25">
    <w:abstractNumId w:val="9"/>
  </w:num>
  <w:num w:numId="26">
    <w:abstractNumId w:val="22"/>
  </w:num>
  <w:num w:numId="27">
    <w:abstractNumId w:val="23"/>
  </w:num>
  <w:num w:numId="28">
    <w:abstractNumId w:val="1"/>
  </w:num>
  <w:num w:numId="29">
    <w:abstractNumId w:val="18"/>
  </w:num>
  <w:num w:numId="30">
    <w:abstractNumId w:val="30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9336F4"/>
    <w:rsid w:val="0002362A"/>
    <w:rsid w:val="00053E60"/>
    <w:rsid w:val="000A01C2"/>
    <w:rsid w:val="000A25A1"/>
    <w:rsid w:val="00125AFA"/>
    <w:rsid w:val="001B1313"/>
    <w:rsid w:val="001B2D7E"/>
    <w:rsid w:val="001E16A8"/>
    <w:rsid w:val="00206442"/>
    <w:rsid w:val="00253BA7"/>
    <w:rsid w:val="002B1AB6"/>
    <w:rsid w:val="002D6D3C"/>
    <w:rsid w:val="002E6A99"/>
    <w:rsid w:val="002E7863"/>
    <w:rsid w:val="002E7FEC"/>
    <w:rsid w:val="0031549F"/>
    <w:rsid w:val="00334D47"/>
    <w:rsid w:val="0034433D"/>
    <w:rsid w:val="003900D1"/>
    <w:rsid w:val="003D133A"/>
    <w:rsid w:val="004015C8"/>
    <w:rsid w:val="00414EAD"/>
    <w:rsid w:val="00423571"/>
    <w:rsid w:val="00424322"/>
    <w:rsid w:val="004D3E44"/>
    <w:rsid w:val="004F0AD9"/>
    <w:rsid w:val="0051284B"/>
    <w:rsid w:val="00536896"/>
    <w:rsid w:val="00540B85"/>
    <w:rsid w:val="00571C92"/>
    <w:rsid w:val="0059189F"/>
    <w:rsid w:val="005D5360"/>
    <w:rsid w:val="005F66EA"/>
    <w:rsid w:val="00646FA7"/>
    <w:rsid w:val="006C1DA3"/>
    <w:rsid w:val="00707D0F"/>
    <w:rsid w:val="007E06C7"/>
    <w:rsid w:val="00800373"/>
    <w:rsid w:val="00807A87"/>
    <w:rsid w:val="008133EF"/>
    <w:rsid w:val="00884A77"/>
    <w:rsid w:val="008D0A28"/>
    <w:rsid w:val="009336F4"/>
    <w:rsid w:val="00941A77"/>
    <w:rsid w:val="00973200"/>
    <w:rsid w:val="00976D05"/>
    <w:rsid w:val="009E38AF"/>
    <w:rsid w:val="009F1457"/>
    <w:rsid w:val="009F751A"/>
    <w:rsid w:val="00AA7138"/>
    <w:rsid w:val="00AE406E"/>
    <w:rsid w:val="00B51E96"/>
    <w:rsid w:val="00B524C6"/>
    <w:rsid w:val="00B947B1"/>
    <w:rsid w:val="00BD4DA4"/>
    <w:rsid w:val="00BF262E"/>
    <w:rsid w:val="00C065F1"/>
    <w:rsid w:val="00C201E8"/>
    <w:rsid w:val="00C95A18"/>
    <w:rsid w:val="00C975DE"/>
    <w:rsid w:val="00CC174F"/>
    <w:rsid w:val="00D4179E"/>
    <w:rsid w:val="00DB095D"/>
    <w:rsid w:val="00DC32FD"/>
    <w:rsid w:val="00DC6D74"/>
    <w:rsid w:val="00DF0D54"/>
    <w:rsid w:val="00EC2298"/>
    <w:rsid w:val="00F51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BD4DA4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BD4DA4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sid w:val="00BD4DA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sid w:val="00BD4DA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sid w:val="00BD4DA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sid w:val="00BD4D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sid w:val="00BD4DA4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sid w:val="00BD4DA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sid w:val="00BD4DA4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sid w:val="00BD4DA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sid w:val="00BD4DA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sid w:val="00BD4D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sid w:val="00BD4DA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sid w:val="00BD4D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sid w:val="00BD4D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sid w:val="00BD4D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sid w:val="00BD4D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sid w:val="00BD4DA4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rsid w:val="00BD4DA4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rsid w:val="00BD4DA4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rsid w:val="00BD4DA4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BD4DA4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rsid w:val="00BD4DA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rsid w:val="00BD4DA4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rsid w:val="00BD4DA4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rsid w:val="00BD4DA4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rsid w:val="00BD4DA4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941A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2C2FC-4202-41A0-B4D4-CF13BF2CD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1080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Smakosz</dc:creator>
  <cp:lastModifiedBy>LD2348</cp:lastModifiedBy>
  <cp:revision>7</cp:revision>
  <cp:lastPrinted>2015-03-30T07:42:00Z</cp:lastPrinted>
  <dcterms:created xsi:type="dcterms:W3CDTF">2015-03-24T10:21:00Z</dcterms:created>
  <dcterms:modified xsi:type="dcterms:W3CDTF">2015-03-30T07:43:00Z</dcterms:modified>
</cp:coreProperties>
</file>