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8" w:rsidRDefault="00167AB8" w:rsidP="00167AB8">
      <w:pPr>
        <w:pStyle w:val="Tytu"/>
        <w:tabs>
          <w:tab w:val="left" w:pos="851"/>
        </w:tabs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8 do SIWZ</w:t>
      </w:r>
    </w:p>
    <w:p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D6559">
        <w:rPr>
          <w:b w:val="0"/>
          <w:sz w:val="24"/>
          <w:szCs w:val="24"/>
        </w:rPr>
        <w:t>projekt</w:t>
      </w:r>
      <w:r>
        <w:rPr>
          <w:b w:val="0"/>
          <w:sz w:val="24"/>
          <w:szCs w:val="24"/>
        </w:rPr>
        <w:t>/DE/Z/2015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D6559">
        <w:rPr>
          <w:szCs w:val="24"/>
        </w:rPr>
        <w:t>…………</w:t>
      </w:r>
      <w:r w:rsidRPr="00392130">
        <w:rPr>
          <w:szCs w:val="24"/>
        </w:rPr>
        <w:t xml:space="preserve"> r. w Warszawie pomiędzy: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806B06" w:rsidRDefault="00FD6559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:rsidR="00CC2B0D" w:rsidRPr="00392130" w:rsidRDefault="00FD6559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 w:rsidR="00BF5CCB">
        <w:rPr>
          <w:szCs w:val="24"/>
        </w:rPr>
        <w:t>0</w:t>
      </w:r>
      <w:r>
        <w:rPr>
          <w:szCs w:val="24"/>
        </w:rPr>
        <w:t>……….</w:t>
      </w:r>
      <w:r w:rsidR="00CC2B0D" w:rsidRPr="00392130">
        <w:rPr>
          <w:szCs w:val="24"/>
        </w:rPr>
        <w:t xml:space="preserve"> prowadzonego przez Sąd Rejonowy </w:t>
      </w:r>
      <w:r>
        <w:rPr>
          <w:szCs w:val="24"/>
        </w:rPr>
        <w:t>……….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……..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</w:p>
    <w:p w:rsidR="00BF5CCB" w:rsidRDefault="00BF5CCB" w:rsidP="00CC2B0D">
      <w:pPr>
        <w:spacing w:line="276" w:lineRule="auto"/>
        <w:jc w:val="both"/>
        <w:rPr>
          <w:szCs w:val="24"/>
        </w:rPr>
      </w:pPr>
    </w:p>
    <w:p w:rsidR="00CC2B0D" w:rsidRPr="00806B06" w:rsidRDefault="00FD6559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przetargu nieograniczonego nr </w:t>
      </w:r>
      <w:r w:rsidR="006E2059">
        <w:rPr>
          <w:color w:val="000000"/>
          <w:szCs w:val="24"/>
        </w:rPr>
        <w:t>21</w:t>
      </w:r>
      <w:r w:rsidR="002A7845">
        <w:rPr>
          <w:color w:val="000000"/>
          <w:szCs w:val="24"/>
        </w:rPr>
        <w:t>/DE</w:t>
      </w:r>
      <w:r w:rsidR="006E2059">
        <w:rPr>
          <w:color w:val="000000"/>
          <w:szCs w:val="24"/>
        </w:rPr>
        <w:t>/Z/15</w:t>
      </w:r>
      <w:r w:rsidRPr="00392130">
        <w:rPr>
          <w:color w:val="000000"/>
          <w:szCs w:val="24"/>
        </w:rPr>
        <w:t xml:space="preserve"> na podstawie art. 39 ustawy Prawo zamówień publicznych.</w:t>
      </w:r>
    </w:p>
    <w:p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:rsidR="00CC2B0D" w:rsidRPr="00953B63" w:rsidRDefault="00CC2B0D" w:rsidP="00C97997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536BB">
        <w:rPr>
          <w:rFonts w:ascii="Times New Roman" w:hAnsi="Times New Roman"/>
          <w:b/>
          <w:sz w:val="24"/>
          <w:szCs w:val="24"/>
        </w:rPr>
        <w:t>ochronę mienia Instytutu Lotnictwa świadczoną przez SUFO</w:t>
      </w:r>
    </w:p>
    <w:p w:rsidR="00C97997" w:rsidRDefault="00CC2B0D" w:rsidP="00C97997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E536BB">
        <w:rPr>
          <w:rFonts w:ascii="Times New Roman" w:hAnsi="Times New Roman"/>
          <w:b/>
          <w:sz w:val="24"/>
          <w:szCs w:val="24"/>
        </w:rPr>
        <w:t>………….</w:t>
      </w:r>
      <w:r w:rsidR="00FE6347" w:rsidRPr="00B42137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C97997">
        <w:rPr>
          <w:rFonts w:ascii="Times New Roman" w:hAnsi="Times New Roman"/>
          <w:sz w:val="24"/>
          <w:szCs w:val="24"/>
        </w:rPr>
        <w:t xml:space="preserve"> oraz podatek VAT w wysokości </w:t>
      </w:r>
      <w:r w:rsidR="00E536BB">
        <w:rPr>
          <w:rFonts w:ascii="Times New Roman" w:hAnsi="Times New Roman"/>
          <w:sz w:val="24"/>
          <w:szCs w:val="24"/>
        </w:rPr>
        <w:t>………..</w:t>
      </w:r>
      <w:r w:rsidR="00FE6347" w:rsidRPr="00C97997">
        <w:rPr>
          <w:rFonts w:ascii="Times New Roman" w:hAnsi="Times New Roman"/>
          <w:sz w:val="24"/>
          <w:szCs w:val="24"/>
        </w:rPr>
        <w:t xml:space="preserve"> zł </w:t>
      </w:r>
      <w:r w:rsidR="00FE6347" w:rsidRPr="00165ED7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165ED7">
        <w:rPr>
          <w:rFonts w:ascii="Times New Roman" w:hAnsi="Times New Roman"/>
          <w:bCs/>
          <w:sz w:val="24"/>
          <w:szCs w:val="24"/>
        </w:rPr>
        <w:t>łączną kwotę</w:t>
      </w:r>
      <w:r w:rsidR="00165ED7">
        <w:rPr>
          <w:rFonts w:ascii="Times New Roman" w:hAnsi="Times New Roman"/>
          <w:bCs/>
          <w:sz w:val="24"/>
          <w:szCs w:val="24"/>
        </w:rPr>
        <w:t xml:space="preserve"> </w:t>
      </w:r>
      <w:r w:rsidR="00E536BB">
        <w:rPr>
          <w:rFonts w:ascii="Times New Roman" w:hAnsi="Times New Roman"/>
          <w:b/>
          <w:bCs/>
          <w:sz w:val="24"/>
          <w:szCs w:val="24"/>
        </w:rPr>
        <w:t>………..</w:t>
      </w:r>
      <w:r w:rsidR="00165ED7" w:rsidRPr="00B42137">
        <w:rPr>
          <w:b/>
          <w:szCs w:val="24"/>
        </w:rPr>
        <w:t xml:space="preserve"> </w:t>
      </w:r>
      <w:r w:rsidR="00FE6347" w:rsidRPr="00B42137">
        <w:rPr>
          <w:rFonts w:ascii="Times New Roman" w:hAnsi="Times New Roman"/>
          <w:b/>
          <w:sz w:val="24"/>
          <w:szCs w:val="24"/>
        </w:rPr>
        <w:t>zł brutto</w:t>
      </w:r>
      <w:r w:rsidR="00FE6347" w:rsidRPr="00C97997">
        <w:rPr>
          <w:rFonts w:ascii="Times New Roman" w:hAnsi="Times New Roman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 xml:space="preserve">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:rsidR="00C97997" w:rsidRPr="00F61E2D" w:rsidRDefault="00CC2B0D" w:rsidP="00F61E2D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>d 01.07.2015 r. do 30.06.2018 r.</w:t>
      </w:r>
    </w:p>
    <w:p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CC2B0D" w:rsidRDefault="00CC2B0D" w:rsidP="007D7612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ED0AA4">
        <w:rPr>
          <w:szCs w:val="24"/>
        </w:rPr>
        <w:t>21</w:t>
      </w:r>
      <w:r w:rsidR="008A5134">
        <w:rPr>
          <w:szCs w:val="24"/>
        </w:rPr>
        <w:t>/DE</w:t>
      </w:r>
      <w:r w:rsidRPr="00392130">
        <w:rPr>
          <w:szCs w:val="24"/>
        </w:rPr>
        <w:t>/Z/1</w:t>
      </w:r>
      <w:r w:rsidR="00535C2F">
        <w:rPr>
          <w:szCs w:val="24"/>
        </w:rPr>
        <w:t>5</w:t>
      </w:r>
      <w:r w:rsidRPr="00392130">
        <w:rPr>
          <w:szCs w:val="24"/>
        </w:rPr>
        <w:t xml:space="preserve"> o udzielenie zamówienia publicznego w trybie przetargu nieograniczonego, Zamawiający powierza, a Wykonawca przyjmuje do realizacji</w:t>
      </w:r>
      <w:r w:rsidRPr="007D7612">
        <w:rPr>
          <w:szCs w:val="24"/>
        </w:rPr>
        <w:t xml:space="preserve"> </w:t>
      </w:r>
      <w:r w:rsidR="00ED0AA4">
        <w:rPr>
          <w:szCs w:val="24"/>
        </w:rPr>
        <w:t>ochronę mienia Instytutu</w:t>
      </w:r>
      <w:r w:rsidR="003E34A7">
        <w:rPr>
          <w:szCs w:val="24"/>
        </w:rPr>
        <w:t xml:space="preserve"> Lotnictwa świadczoną przez Specjalistyczną Uzbrojoną Formację Ochrony</w:t>
      </w:r>
      <w:r w:rsid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ED0AA4">
        <w:rPr>
          <w:szCs w:val="24"/>
        </w:rPr>
        <w:t> </w:t>
      </w:r>
      <w:r w:rsidRPr="007D7612">
        <w:rPr>
          <w:szCs w:val="24"/>
        </w:rPr>
        <w:t>zapisami SIWZ i</w:t>
      </w:r>
      <w:r w:rsidR="00ED0AA4">
        <w:rPr>
          <w:szCs w:val="24"/>
        </w:rPr>
        <w:t xml:space="preserve"> </w:t>
      </w:r>
      <w:r w:rsidR="005D3BB8">
        <w:rPr>
          <w:szCs w:val="24"/>
        </w:rPr>
        <w:t xml:space="preserve">ofertą z dn. </w:t>
      </w:r>
      <w:r w:rsidR="00ED0AA4">
        <w:rPr>
          <w:szCs w:val="24"/>
        </w:rPr>
        <w:t>……………..</w:t>
      </w:r>
      <w:r w:rsidR="005D3BB8">
        <w:rPr>
          <w:szCs w:val="24"/>
        </w:rPr>
        <w:t xml:space="preserve"> r.</w:t>
      </w:r>
    </w:p>
    <w:p w:rsidR="00F95178" w:rsidRDefault="003E34A7" w:rsidP="00F95178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Przedmiot umowy polega na całodobowej bezpośredniej ochronie fizycznej mienia Zamawiającego </w:t>
      </w:r>
      <w:r w:rsidR="0059281B">
        <w:rPr>
          <w:szCs w:val="24"/>
        </w:rPr>
        <w:t xml:space="preserve">zgodnie z Planem Ochrony Instytutu Lotnictwa, </w:t>
      </w:r>
      <w:r>
        <w:rPr>
          <w:szCs w:val="24"/>
        </w:rPr>
        <w:t>znajdującego się na terenie położonym przy Al. Krakowskiej 110/114</w:t>
      </w:r>
      <w:r w:rsidR="0059281B" w:rsidRPr="0059281B">
        <w:rPr>
          <w:szCs w:val="24"/>
        </w:rPr>
        <w:t xml:space="preserve"> </w:t>
      </w:r>
      <w:r w:rsidR="0059281B">
        <w:rPr>
          <w:szCs w:val="24"/>
        </w:rPr>
        <w:t>w Warszawie, zwanym</w:t>
      </w:r>
      <w:r>
        <w:rPr>
          <w:szCs w:val="24"/>
        </w:rPr>
        <w:t xml:space="preserve"> w dalszej części umowy Obiektem.</w:t>
      </w:r>
    </w:p>
    <w:p w:rsidR="00F95178" w:rsidRPr="00F95178" w:rsidRDefault="00F95178" w:rsidP="00F95178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 xml:space="preserve">SUFO zgodnie z art. 5 ustawy z dnia 22 sierpnia 1997r. o ochronie osób i mienia (Dz. U. z 2014r. Nr 1099) oraz zgodnie z rozporządzeniem Rady Ministrów z dnia 04 października 2010r. w sprawie wykazu przedsiębiorców o szczególnym znaczeniu gospodarczo-obronnym (Dz. U. z 2014r. poz. 303 z </w:t>
      </w:r>
      <w:proofErr w:type="spellStart"/>
      <w:r w:rsidRPr="00F95178">
        <w:rPr>
          <w:szCs w:val="24"/>
        </w:rPr>
        <w:t>późn</w:t>
      </w:r>
      <w:proofErr w:type="spellEnd"/>
      <w:r w:rsidRPr="00F95178">
        <w:rPr>
          <w:szCs w:val="24"/>
        </w:rPr>
        <w:t>. zm.).</w:t>
      </w:r>
    </w:p>
    <w:p w:rsidR="003A7B95" w:rsidRDefault="003A77BB" w:rsidP="003A7B95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proofErr w:type="spellStart"/>
      <w:r w:rsidRPr="003A77BB">
        <w:rPr>
          <w:szCs w:val="24"/>
        </w:rPr>
        <w:t>Dz.U</w:t>
      </w:r>
      <w:proofErr w:type="spellEnd"/>
      <w:r w:rsidRPr="003A77BB">
        <w:rPr>
          <w:szCs w:val="24"/>
        </w:rPr>
        <w:t>. z 2014r. poz. 1099).</w:t>
      </w:r>
    </w:p>
    <w:p w:rsidR="00DB5079" w:rsidRDefault="00AE68AF" w:rsidP="00DB5079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Wykonawca zobowiązany jest realizować</w:t>
      </w:r>
      <w:r w:rsidR="003A7B95" w:rsidRPr="003A7B95">
        <w:rPr>
          <w:szCs w:val="24"/>
        </w:rPr>
        <w:t xml:space="preserve"> </w:t>
      </w:r>
      <w:r>
        <w:rPr>
          <w:szCs w:val="24"/>
        </w:rPr>
        <w:t>przedmiot umowy</w:t>
      </w:r>
      <w:r w:rsidR="003A7B95" w:rsidRPr="003A7B95">
        <w:rPr>
          <w:szCs w:val="24"/>
        </w:rPr>
        <w:t xml:space="preserve"> zgodnie ze standardem wynikającym  </w:t>
      </w:r>
      <w:r w:rsidR="003A4292">
        <w:rPr>
          <w:szCs w:val="24"/>
        </w:rPr>
        <w:t xml:space="preserve">z </w:t>
      </w:r>
      <w:r w:rsidR="003A7B95" w:rsidRPr="003A7B95">
        <w:rPr>
          <w:szCs w:val="24"/>
        </w:rPr>
        <w:t xml:space="preserve">norm ISO 9001:2008 lub równoważnym oraz </w:t>
      </w:r>
      <w:r w:rsidR="003A7B95" w:rsidRPr="003A7B95">
        <w:rPr>
          <w:rFonts w:ascii="Cambria" w:hAnsi="Cambria" w:cs="Arial"/>
          <w:color w:val="000000"/>
          <w:lang w:val="en-US"/>
        </w:rPr>
        <w:t xml:space="preserve">AQAP (The Allied Quality Assurance Publications) w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zakresie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usług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ochrony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osób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i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 </w:t>
      </w:r>
      <w:proofErr w:type="spellStart"/>
      <w:r w:rsidR="003A7B95" w:rsidRPr="003A7B95">
        <w:rPr>
          <w:rFonts w:ascii="Cambria" w:hAnsi="Cambria" w:cs="Arial"/>
          <w:color w:val="000000"/>
          <w:lang w:val="en-US"/>
        </w:rPr>
        <w:t>mienia</w:t>
      </w:r>
      <w:proofErr w:type="spellEnd"/>
      <w:r w:rsidR="003A7B95" w:rsidRPr="003A7B95">
        <w:rPr>
          <w:rFonts w:ascii="Cambria" w:hAnsi="Cambria" w:cs="Arial"/>
          <w:color w:val="000000"/>
          <w:lang w:val="en-US"/>
        </w:rPr>
        <w:t xml:space="preserve">. </w:t>
      </w:r>
    </w:p>
    <w:p w:rsidR="00853E37" w:rsidRDefault="00654817" w:rsidP="00853E37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DB5079">
        <w:rPr>
          <w:szCs w:val="24"/>
        </w:rPr>
        <w:t>Wykonawca</w:t>
      </w:r>
      <w:r w:rsidR="00853E37">
        <w:rPr>
          <w:szCs w:val="24"/>
        </w:rPr>
        <w:t xml:space="preserve"> zobowiązany jest</w:t>
      </w:r>
      <w:r w:rsidR="00DB5079" w:rsidRPr="00DB5079">
        <w:rPr>
          <w:szCs w:val="24"/>
        </w:rPr>
        <w:t xml:space="preserve"> przedłożyć </w:t>
      </w:r>
      <w:r w:rsidRPr="00DB5079">
        <w:rPr>
          <w:szCs w:val="24"/>
        </w:rPr>
        <w:t>Zamawiającemu kopię potwierdzoną za zgodność z oryginałem polisy OC zgodnie z rozporządzeniem Ministra Finansów z dn. 09 grudnia 2013 r. w sprawie obowiązkowego ubezpieczenia odpowiedzialności cywilnej przedsiębiorcy wykonującego działalność gospodarczą w zakresie usług ochrony osób i mienia (Dz.U.2013r. poz. 1550), z okresem jej obowiązywania przez czas trwania zamówienia w wysokości co najmniej 800 000,00 PLN wraz z potwierdzeniem dokonania wymaganych opłat w terminie do 3 dni od daty podpisania umowy</w:t>
      </w:r>
      <w:r w:rsidR="00DB5079" w:rsidRPr="00DB5079">
        <w:rPr>
          <w:szCs w:val="24"/>
        </w:rPr>
        <w:t>.</w:t>
      </w:r>
      <w:r w:rsidRPr="00DB5079">
        <w:rPr>
          <w:szCs w:val="24"/>
        </w:rPr>
        <w:t xml:space="preserve"> W przypadku krótszego terminu obowiązywania polisy (okres obowiązywania polisy nie obejmuje okresu realizacji zamówienia) Wykonawca jest zobowiązany zapewnić i udokumentować Zamawiającemu ciągłość polis OC w ww. zakresie. W przypadku braku do</w:t>
      </w:r>
      <w:r w:rsidR="00E92085">
        <w:rPr>
          <w:szCs w:val="24"/>
        </w:rPr>
        <w:t xml:space="preserve">starczenia w ww. terminie </w:t>
      </w:r>
      <w:r w:rsidRPr="00DB5079">
        <w:rPr>
          <w:szCs w:val="24"/>
        </w:rPr>
        <w:t xml:space="preserve"> kopii</w:t>
      </w:r>
      <w:r w:rsidR="00E92085">
        <w:rPr>
          <w:szCs w:val="24"/>
        </w:rPr>
        <w:t xml:space="preserve"> polisy</w:t>
      </w:r>
      <w:r w:rsidRPr="00DB5079">
        <w:rPr>
          <w:szCs w:val="24"/>
        </w:rPr>
        <w:t xml:space="preserve"> OC </w:t>
      </w:r>
      <w:r w:rsidR="00A24917">
        <w:rPr>
          <w:szCs w:val="24"/>
        </w:rPr>
        <w:t>wraz z dowodem potwierdzającym</w:t>
      </w:r>
      <w:r w:rsidRPr="00DB5079">
        <w:rPr>
          <w:szCs w:val="24"/>
        </w:rPr>
        <w:t xml:space="preserve">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odpowiednio.</w:t>
      </w:r>
    </w:p>
    <w:p w:rsidR="001A302F" w:rsidRDefault="000F1D39" w:rsidP="001A302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Przed przystąpienie</w:t>
      </w:r>
      <w:r w:rsidR="001A302F">
        <w:rPr>
          <w:szCs w:val="24"/>
        </w:rPr>
        <w:t>m</w:t>
      </w:r>
      <w:r>
        <w:rPr>
          <w:szCs w:val="24"/>
        </w:rPr>
        <w:t xml:space="preserve"> do pełnienia ochrony </w:t>
      </w:r>
      <w:r w:rsidR="00853E37" w:rsidRPr="00853E37">
        <w:rPr>
          <w:szCs w:val="24"/>
        </w:rPr>
        <w:t>Wykonawca zobowiązany jest przekazać Zamawiającemu wykaz osób oddelegowanych do świadczenia usług ochrony wraz z</w:t>
      </w:r>
      <w:r>
        <w:rPr>
          <w:szCs w:val="24"/>
        </w:rPr>
        <w:t> </w:t>
      </w:r>
      <w:r w:rsidR="00853E37" w:rsidRPr="00853E37">
        <w:rPr>
          <w:szCs w:val="24"/>
        </w:rPr>
        <w:t>załączeniem dowodów potwierdzających, że wykazane osoby posiadają umiejętności i</w:t>
      </w:r>
      <w:r>
        <w:rPr>
          <w:szCs w:val="24"/>
        </w:rPr>
        <w:t> </w:t>
      </w:r>
      <w:r w:rsidR="00853E37" w:rsidRPr="00853E37">
        <w:rPr>
          <w:szCs w:val="24"/>
        </w:rPr>
        <w:t>kwalifikacje wymagane w SIWZ</w:t>
      </w:r>
      <w:r>
        <w:rPr>
          <w:szCs w:val="24"/>
        </w:rPr>
        <w:t xml:space="preserve">. </w:t>
      </w:r>
      <w:r w:rsidR="00853E37" w:rsidRPr="00853E37">
        <w:rPr>
          <w:szCs w:val="24"/>
        </w:rPr>
        <w:t>W przypadku gdy Wykonawca nie dostarczy ww. dokumentów Zamawiający nie dopuści Wykonawcę do pełnienia dozoru z winy Wykonawcy</w:t>
      </w:r>
      <w:r w:rsidR="003A4292">
        <w:rPr>
          <w:szCs w:val="24"/>
        </w:rPr>
        <w:t xml:space="preserve"> i powierzy ochronę na koszt Wykonawcy innemu podmiotowi.</w:t>
      </w:r>
    </w:p>
    <w:p w:rsidR="001A302F" w:rsidRPr="001A302F" w:rsidRDefault="001A302F" w:rsidP="001A302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lastRenderedPageBreak/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 SIWZ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SIWZ, uzyskaniem akceptacji nowej osoby przez upoważnionego pracownika Zamawiającego </w:t>
      </w:r>
      <w:r w:rsidRPr="00A137C8">
        <w:t>oraz</w:t>
      </w:r>
      <w:r w:rsidRPr="001A302F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</w:p>
    <w:p w:rsidR="00853E37" w:rsidRPr="00853E37" w:rsidRDefault="00853E37" w:rsidP="00853E37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Przejęcie przedmiotu umowy, a po zakończeniu umowy przekazanie przedmiotu umowy odbędzie się protokólarnie w obecności przedstawicieli Wykonawcy i Zamawiającego </w:t>
      </w:r>
      <w:r>
        <w:rPr>
          <w:szCs w:val="24"/>
        </w:rPr>
        <w:t>w</w:t>
      </w:r>
      <w:r w:rsidR="00FB2C23">
        <w:rPr>
          <w:szCs w:val="24"/>
        </w:rPr>
        <w:t> </w:t>
      </w:r>
      <w:r>
        <w:rPr>
          <w:szCs w:val="24"/>
        </w:rPr>
        <w:t>terminie ustalonym przez Strony</w:t>
      </w:r>
      <w:r>
        <w:rPr>
          <w:szCs w:val="24"/>
        </w:rPr>
        <w:t>.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7157C5" w:rsidRDefault="000345E6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:rsidR="00C16D37" w:rsidRDefault="007157C5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4 posterunki całodobowe, w tym trzy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jednosobowe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, jeden dwuosobowy;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12/24h system pracy;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Pracownicy kwalifikowani (SUFO): 1 dowódca+ 4  pracowników;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Ilość roboczogodzin na osobę przez okres trwania zamówienia: 26304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posiada własne centrum monitoringu w ………… przy ul. ……………. lub inne równoważne rozwiązanie organizacyjne do elektronicznego dozoru patrolu</w:t>
      </w:r>
    </w:p>
    <w:p w:rsidR="00C16D37" w:rsidRPr="00C16D37" w:rsidRDefault="00C16D37" w:rsidP="00C16D37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zapewni: 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Wyposażenie</w:t>
      </w:r>
      <w:r w:rsidR="006A50D7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ochrony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: 10 szt. broni palnej krótkiej, 10 szt. ręcznych miotaczy substancji obezwładniających, 10 szt. kajdanek, radiotelefon przenośny, telefon GSM obiektowy, elektroniczny system kontroli patrolu lub inny sposób dokumentowania wykonania patroli;</w:t>
      </w:r>
    </w:p>
    <w:p w:rsidR="00C16D37" w:rsidRPr="00C16D37" w:rsidRDefault="00C16D37" w:rsidP="00C16D3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Jednolite umundurowanie</w:t>
      </w:r>
      <w:r w:rsidR="006A50D7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ochrony: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ciemne, schludne, z widocznymi napisami OCHRONA i emblematami identyfikującymi firmę świadczącą usługę  oraz imienne identyfikatory ze zdjęciem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Organizację magazynu broni w tym wyposażenie magazynu broni 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. z 2011r. Nr 245, poz. 1462 z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775EE9" w:rsidRPr="00775EE9" w:rsidRDefault="00C16D37" w:rsidP="00775EE9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obsługa wejścia głównego </w:t>
      </w:r>
      <w:r w:rsidR="00021302"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Instytutu to znaczy: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przyjmowanie oraz wydawanie kluczy od pomieszczeń uprawnionym pracownikom Instytutu,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przepustek samochodowych, kontrolowanie pojazdów wjeżdżających i</w:t>
      </w:r>
      <w:r w:rsidR="00771A3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wyjeżdżających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ewidencja osób wchodzących, wjeżdżających i opuszczających Instytut Lotnictwa interesantów,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418" w:hanging="46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</w:t>
      </w:r>
      <w:r w:rsidR="007E7B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75EE9" w:rsidRPr="00775EE9" w:rsidRDefault="00C16D37" w:rsidP="00775EE9">
      <w:pPr>
        <w:pStyle w:val="Akapitzlist"/>
        <w:numPr>
          <w:ilvl w:val="2"/>
          <w:numId w:val="15"/>
        </w:numPr>
        <w:suppressAutoHyphens/>
        <w:spacing w:before="120" w:beforeAutospacing="0" w:after="120" w:afterAutospacing="0"/>
        <w:ind w:left="113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 na bramie głównej.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stałe patrolowanie terenu Instytutu zgodnie z „Instrukcją Ochrony…” określającą trasy i częstotliwość patroli;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kontrola przestrzegania zasad poruszania się po terenie Instytutu, uwzględniająca w szczególności przestrzeganie dozwolonej prędkości, zakazu parkowania oraz stosowania się do pozostałych znaków ustawionych na terenie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usuwanie z terenu Instytutu osób zakłócających porządek lub stwarzających zagrożenie dla mienia oraz osób przebywających na terenie Instytutu, podejmowanie interwencji w 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przypadku podejrzenia stanu nietrzeźwości osób przebywających na terenie Instytutu Lotnictwa;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otwieranie i zamykanie bram, drzwi do budynków oraz furtek wejściowych/wyjściowych do/z Instytutu wraz z monitorowaniem kontroli dostępu, zgodnie z „Instrukcją ochrony ...”;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systemów alarmowych i </w:t>
      </w:r>
      <w:proofErr w:type="spellStart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p.poż</w:t>
      </w:r>
      <w:proofErr w:type="spellEnd"/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. oraz systemu monitoringu i reagowanie na wzbudzony alarm zgodnie ze szczegółowymi instrukcjami;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niezwłoczne powiadamianie przedstawiciela Instytutu, policji, straży pożarnej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prowadzenie dokumentacji (zgodnie z „Planem Ochrony…”);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Zespołu ds. Obronnych i Kancelaryjno-Archiwalnych Instytutu do końca każdego kwartału grafiku dowódców ochrony pełniących dyżury w kwartale następnym oraz niezwłoczne informowanie </w:t>
      </w:r>
      <w:r w:rsidR="00406EC2">
        <w:rPr>
          <w:rFonts w:ascii="Times New Roman" w:eastAsia="Times New Roman" w:hAnsi="Times New Roman"/>
          <w:sz w:val="24"/>
          <w:szCs w:val="24"/>
          <w:lang w:eastAsia="pl-PL"/>
        </w:rPr>
        <w:t>Kierownika, o którym mowa wyżej,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406E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zaistniałych zmianach w przedłożonym grafiku;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prowadzenie elektronicznej rejestracji tras patrolowych wartowników. Zamawiający wymaga wykonania na terenie Instytutu co najmniej 19 punktów elektronicznej rejestracji;</w:t>
      </w:r>
    </w:p>
    <w:p w:rsidR="00775EE9" w:rsidRPr="00775EE9" w:rsidRDefault="00C16D37" w:rsidP="00775EE9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:rsidR="00334ADD" w:rsidRPr="00334ADD" w:rsidRDefault="00775EE9" w:rsidP="00FE4AC7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zapewnić usługę ochrony świadczoną</w:t>
      </w:r>
      <w:r w:rsidR="00C16D37"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 w systemie ciągłym, przy obsadzonych wszystkich posterunkach i patrolach, przy jednoczesnym uwzględnieniu czasu pracy określonym w Kodeksie Pracy (w przypadku gdy osoby pełniące ochronę mają status pracowników). Zamawiający nie dopuszcza sytuacji, w której obsada w systemie całodobowym będzie mniejsza niż wymagana. </w:t>
      </w:r>
    </w:p>
    <w:p w:rsidR="00334ADD" w:rsidRPr="00334ADD" w:rsidRDefault="00334ADD" w:rsidP="00334ADD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:rsidR="00334ADD" w:rsidRPr="00334ADD" w:rsidRDefault="00334ADD" w:rsidP="00334ADD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:rsidR="001A3E5A" w:rsidRDefault="00334ADD" w:rsidP="001A3E5A">
      <w:pPr>
        <w:pStyle w:val="Akapitzlist"/>
        <w:numPr>
          <w:ilvl w:val="0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postepowania:</w:t>
      </w:r>
    </w:p>
    <w:p w:rsidR="001A3E5A" w:rsidRDefault="00334ADD" w:rsidP="001A3E5A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:rsidR="00334ADD" w:rsidRPr="00C82928" w:rsidRDefault="00334ADD" w:rsidP="00C82928">
      <w:pPr>
        <w:pStyle w:val="Akapitzlist"/>
        <w:numPr>
          <w:ilvl w:val="1"/>
          <w:numId w:val="1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>Wykonawca zapewni stałą łączność z osobą upoważnioną przez Zamawiającego do wykonywania wszelkich czynności związanych z realizacją umowy.</w:t>
      </w:r>
    </w:p>
    <w:p w:rsidR="005E302B" w:rsidRDefault="005E302B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:rsidR="001A3E5A" w:rsidRDefault="00982697" w:rsidP="001A3E5A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lastRenderedPageBreak/>
        <w:t>Zamawiający udostępni Wykonawcy pomieszczenia służbowe i socjalne niezbędne do realizacji niniejszej umowy oraz zapewni właściwe warunki sanitarno-higieniczne, a w szczególności właściwy stan techniczny oraz ogrzewanie pomieszczeń przeznaczonych dla pracowników ochrony, a także zapewni całodobowy dostęp do wody pitnej i pomieszczeń WC.</w:t>
      </w:r>
    </w:p>
    <w:p w:rsidR="001A3E5A" w:rsidRPr="001A3E5A" w:rsidRDefault="001A3E5A" w:rsidP="001A3E5A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:rsidR="001A3E5A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utrzymywać porządek i właściwy stan </w:t>
      </w:r>
      <w:proofErr w:type="spellStart"/>
      <w:r w:rsidRPr="001A3E5A">
        <w:t>sanitarno</w:t>
      </w:r>
      <w:proofErr w:type="spellEnd"/>
      <w:r w:rsidRPr="001A3E5A">
        <w:t xml:space="preserve"> – higieniczny w przyjętych pomieszczeniach;</w:t>
      </w:r>
    </w:p>
    <w:p w:rsidR="001A3E5A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:rsidR="00982697" w:rsidRPr="001A3E5A" w:rsidRDefault="001A3E5A" w:rsidP="001A3E5A">
      <w:pPr>
        <w:numPr>
          <w:ilvl w:val="1"/>
          <w:numId w:val="15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E1313A" w:rsidRDefault="00CC2B0D" w:rsidP="00E1313A">
      <w:pPr>
        <w:spacing w:after="120" w:line="276" w:lineRule="auto"/>
        <w:ind w:left="66"/>
        <w:jc w:val="both"/>
        <w:rPr>
          <w:bCs/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E1313A">
        <w:rPr>
          <w:bCs/>
          <w:szCs w:val="24"/>
        </w:rPr>
        <w:t>o</w:t>
      </w:r>
      <w:r w:rsidR="00E1313A" w:rsidRPr="00F61E2D">
        <w:rPr>
          <w:bCs/>
          <w:szCs w:val="24"/>
        </w:rPr>
        <w:t xml:space="preserve">d 01.07.2015 r. </w:t>
      </w:r>
      <w:r w:rsidR="0090229E">
        <w:rPr>
          <w:bCs/>
          <w:szCs w:val="24"/>
        </w:rPr>
        <w:t xml:space="preserve"> od godz. 00:00 </w:t>
      </w:r>
      <w:r w:rsidR="00E1313A" w:rsidRPr="00F61E2D">
        <w:rPr>
          <w:bCs/>
          <w:szCs w:val="24"/>
        </w:rPr>
        <w:t>do 30.06.2018 r.</w:t>
      </w:r>
      <w:r w:rsidR="000A37DF">
        <w:rPr>
          <w:bCs/>
          <w:szCs w:val="24"/>
        </w:rPr>
        <w:t xml:space="preserve"> do godz. 23:59</w:t>
      </w:r>
      <w:r w:rsidR="0090229E">
        <w:rPr>
          <w:bCs/>
          <w:szCs w:val="24"/>
        </w:rPr>
        <w:t>.</w:t>
      </w:r>
    </w:p>
    <w:p w:rsidR="00CC2B0D" w:rsidRPr="00392130" w:rsidRDefault="00CC2B0D" w:rsidP="00371F00">
      <w:pPr>
        <w:spacing w:before="240"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lastRenderedPageBreak/>
        <w:t>§4</w:t>
      </w:r>
    </w:p>
    <w:p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371F00">
        <w:rPr>
          <w:szCs w:val="24"/>
        </w:rPr>
        <w:t>………..</w:t>
      </w:r>
      <w:r w:rsidRPr="00392130">
        <w:rPr>
          <w:szCs w:val="24"/>
        </w:rPr>
        <w:t xml:space="preserve"> zł netto oraz VAT w wysokości obowiązującej w dniu wystawienia fak</w:t>
      </w:r>
      <w:r w:rsidR="00E0410A">
        <w:rPr>
          <w:szCs w:val="24"/>
        </w:rPr>
        <w:t>tury</w:t>
      </w:r>
      <w:r w:rsidR="00371F00">
        <w:rPr>
          <w:szCs w:val="24"/>
        </w:rPr>
        <w:t xml:space="preserve"> tj. ………………</w:t>
      </w:r>
      <w:r w:rsidR="00E0410A">
        <w:rPr>
          <w:szCs w:val="24"/>
        </w:rPr>
        <w:t xml:space="preserve">, co daje łączną kwotę </w:t>
      </w:r>
      <w:r w:rsidR="00371F00">
        <w:rPr>
          <w:szCs w:val="24"/>
        </w:rPr>
        <w:t>…………..</w:t>
      </w:r>
      <w:r w:rsidRPr="00392130">
        <w:rPr>
          <w:szCs w:val="24"/>
        </w:rPr>
        <w:t xml:space="preserve"> zł brutto. </w:t>
      </w:r>
    </w:p>
    <w:p w:rsidR="00371F00" w:rsidRDefault="00CC2B0D" w:rsidP="00CC2B0D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:rsidR="00CC2B0D" w:rsidRPr="00371F00" w:rsidRDefault="00772816" w:rsidP="00CC2B0D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Płatność będzie dokonywana miesięcznie w wysokości 1/36 wynagrodzenia </w:t>
      </w:r>
      <w:r w:rsidR="00FE49D7">
        <w:rPr>
          <w:szCs w:val="24"/>
        </w:rPr>
        <w:t xml:space="preserve">brutto </w:t>
      </w:r>
      <w:r>
        <w:rPr>
          <w:szCs w:val="24"/>
        </w:rPr>
        <w:t>określonego wyżej tj. ………………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D90877" w:rsidRPr="00EB6A40" w:rsidRDefault="00D90877" w:rsidP="00D90877">
      <w:pPr>
        <w:numPr>
          <w:ilvl w:val="0"/>
          <w:numId w:val="18"/>
        </w:numPr>
        <w:tabs>
          <w:tab w:val="left" w:pos="708"/>
        </w:tabs>
        <w:spacing w:after="120" w:line="276" w:lineRule="auto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</w:t>
      </w:r>
      <w:proofErr w:type="spellStart"/>
      <w:r w:rsidR="00FF3D92">
        <w:rPr>
          <w:szCs w:val="24"/>
        </w:rPr>
        <w:t>Dz.U</w:t>
      </w:r>
      <w:proofErr w:type="spellEnd"/>
      <w:r w:rsidR="00FF3D92">
        <w:rPr>
          <w:szCs w:val="24"/>
        </w:rPr>
        <w:t xml:space="preserve">. z 2010r. Nr 182, poz. 1228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</w:t>
      </w:r>
      <w:proofErr w:type="spellStart"/>
      <w:r w:rsidR="00FF3D92">
        <w:rPr>
          <w:szCs w:val="24"/>
        </w:rPr>
        <w:t>Dz.U</w:t>
      </w:r>
      <w:proofErr w:type="spellEnd"/>
      <w:r w:rsidR="00FF3D92">
        <w:rPr>
          <w:szCs w:val="24"/>
        </w:rPr>
        <w:t xml:space="preserve">. z 2003r., Nr 153, poz. 1503 z </w:t>
      </w:r>
      <w:proofErr w:type="spellStart"/>
      <w:r w:rsidR="00FF3D92">
        <w:rPr>
          <w:szCs w:val="24"/>
        </w:rPr>
        <w:t>późn</w:t>
      </w:r>
      <w:proofErr w:type="spellEnd"/>
      <w:r w:rsidR="00FF3D92">
        <w:rPr>
          <w:szCs w:val="24"/>
        </w:rPr>
        <w:t>. zm.),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CC2B0D" w:rsidRPr="00392130" w:rsidRDefault="00CC2B0D" w:rsidP="00D90877">
      <w:pPr>
        <w:pStyle w:val="Wyliczenie1"/>
        <w:numPr>
          <w:ilvl w:val="0"/>
          <w:numId w:val="18"/>
        </w:numPr>
        <w:tabs>
          <w:tab w:val="clear" w:pos="567"/>
          <w:tab w:val="clear" w:pos="851"/>
          <w:tab w:val="num" w:pos="0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muszą być ujawnione zgodnie z przepisami prawa lub postanowieniami sądów lub upoważnionych organów państwa;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CC2B0D" w:rsidRPr="00392130" w:rsidRDefault="00CC2B0D" w:rsidP="00CC2B0D">
      <w:pPr>
        <w:pStyle w:val="Akapitzlist"/>
        <w:numPr>
          <w:ilvl w:val="0"/>
          <w:numId w:val="18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CC2B0D" w:rsidRPr="00392130" w:rsidRDefault="00CC2B0D" w:rsidP="00CC2B0D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CC2B0D" w:rsidRPr="00392130" w:rsidRDefault="00CC2B0D" w:rsidP="00CC2B0D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CC2B0D" w:rsidRPr="00392130" w:rsidRDefault="00CC2B0D" w:rsidP="00CC2B0D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CC2B0D" w:rsidRPr="00392130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2B57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……..............tel. ………………….</w:t>
      </w:r>
    </w:p>
    <w:p w:rsidR="00CC2B0D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………………..</w:t>
      </w:r>
      <w:r w:rsidR="00AC06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tel. </w:t>
      </w:r>
      <w:r w:rsid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……………….</w:t>
      </w:r>
    </w:p>
    <w:p w:rsidR="00D90877" w:rsidRPr="00392130" w:rsidRDefault="00D90877" w:rsidP="00D90877">
      <w:pPr>
        <w:pStyle w:val="Akapitzlist"/>
        <w:numPr>
          <w:ilvl w:val="0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Osobą wyznaczoną do kontaktu w sprawach określonych w </w:t>
      </w:r>
      <w:r w:rsidRPr="00D908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 ust. 6 pkt.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F3D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</w:t>
      </w:r>
      <w:r w:rsidR="005E68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CC2B0D" w:rsidRPr="008E11C1" w:rsidRDefault="00CC2B0D" w:rsidP="008E11C1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skutkiem natychmiastowym w przypadku:</w:t>
      </w:r>
    </w:p>
    <w:p w:rsidR="00076784" w:rsidRDefault="00CC2B0D" w:rsidP="00076784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</w:t>
      </w:r>
      <w:r w:rsidR="005A1C9A">
        <w:rPr>
          <w:color w:val="auto"/>
        </w:rPr>
        <w:t>,</w:t>
      </w:r>
      <w:r w:rsidRPr="00392130">
        <w:rPr>
          <w:color w:val="auto"/>
        </w:rPr>
        <w:t xml:space="preserve"> pomimo wezwania go przez Zamawiającego do należytego wykonywania umowy.</w:t>
      </w:r>
    </w:p>
    <w:p w:rsidR="000B049E" w:rsidRPr="000B049E" w:rsidRDefault="000B049E" w:rsidP="00076784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>
        <w:t>gdy Wykonawca</w:t>
      </w:r>
      <w:r w:rsidR="00076784">
        <w:t xml:space="preserve"> </w:t>
      </w:r>
      <w:r>
        <w:t>nie dostarczy</w:t>
      </w:r>
      <w:r w:rsidR="00E50E0F">
        <w:t xml:space="preserve"> w terminie 3 dni od daty podpisania umowy</w:t>
      </w:r>
      <w:r w:rsidR="00E92085">
        <w:t xml:space="preserve"> </w:t>
      </w:r>
      <w:r w:rsidR="00076784" w:rsidRPr="00DB5079">
        <w:t xml:space="preserve">kopii </w:t>
      </w:r>
      <w:r w:rsidR="00E50E0F">
        <w:t xml:space="preserve">polisy </w:t>
      </w:r>
      <w:r w:rsidR="00076784" w:rsidRPr="00DB5079">
        <w:t>OC</w:t>
      </w:r>
      <w:r w:rsidR="00076784">
        <w:t xml:space="preserve">, o której mowa w </w:t>
      </w:r>
      <w:r w:rsidR="00076784" w:rsidRPr="00076784">
        <w:t>§</w:t>
      </w:r>
      <w:r w:rsidR="00076784">
        <w:t>1 ust. 6</w:t>
      </w:r>
      <w:r w:rsidR="00E50E0F">
        <w:t xml:space="preserve"> </w:t>
      </w:r>
      <w:r w:rsidR="00FF3D92">
        <w:t xml:space="preserve">umowy </w:t>
      </w:r>
      <w:r w:rsidR="00E50E0F">
        <w:t>wraz z dowodem potwierdzającym</w:t>
      </w:r>
      <w:r w:rsidR="00076784" w:rsidRPr="00DB5079">
        <w:t xml:space="preserve">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</w:t>
      </w:r>
      <w:r>
        <w:t xml:space="preserve">. </w:t>
      </w:r>
    </w:p>
    <w:p w:rsidR="00CC2B0D" w:rsidRPr="00076784" w:rsidRDefault="00CC2B0D" w:rsidP="000B049E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:rsidR="00CC2B0D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§8</w:t>
      </w:r>
    </w:p>
    <w:p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CC2B0D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W przypadku niewykonania lub nienależytego wykonania przez Wykonawcę postanowień Umowy,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64305D">
        <w:t>1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="00AC45B4">
        <w:rPr>
          <w:color w:val="auto"/>
        </w:rPr>
        <w:t xml:space="preserve"> ust. 1 </w:t>
      </w:r>
      <w:r w:rsidRPr="00392130">
        <w:t>umowy.</w:t>
      </w:r>
    </w:p>
    <w:p w:rsidR="00AC45B4" w:rsidRPr="00392130" w:rsidRDefault="00FE49D7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>
        <w:t xml:space="preserve">Za każdy </w:t>
      </w:r>
      <w:r w:rsidR="00AC45B4">
        <w:t>p</w:t>
      </w:r>
      <w:r>
        <w:t>rzypadek naruszenia</w:t>
      </w:r>
      <w:r w:rsidR="00AC45B4">
        <w:t xml:space="preserve"> postanowień umowy w danym miesiącu, Zamawiający może naliczyć Wyko</w:t>
      </w:r>
      <w:r w:rsidR="00A31F10">
        <w:t>nawcy karę umowną w wysokości 5</w:t>
      </w:r>
      <w:bookmarkStart w:id="0" w:name="_GoBack"/>
      <w:bookmarkEnd w:id="0"/>
      <w:r w:rsidR="00AC45B4">
        <w:t xml:space="preserve">% miesięcznego wynagrodzenia brutto określonego w </w:t>
      </w:r>
      <w:r w:rsidR="00AC45B4" w:rsidRPr="00392130">
        <w:rPr>
          <w:color w:val="auto"/>
        </w:rPr>
        <w:t xml:space="preserve">§ 4 </w:t>
      </w:r>
      <w:r w:rsidR="00AC45B4">
        <w:t>ust. 3 umowy.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CC2B0D" w:rsidRPr="00392130" w:rsidRDefault="00CC2B0D" w:rsidP="00FF3D9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</w:t>
      </w:r>
      <w:r w:rsidR="00FF3D92">
        <w:t xml:space="preserve"> z zastrzeżeniem, że </w:t>
      </w:r>
      <w:r w:rsidRPr="00392130">
        <w:t xml:space="preserve">Zamawiający może potrącić należną mu karę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:rsidR="000A49ED" w:rsidRDefault="000A49ED" w:rsidP="000A49ED">
      <w:pPr>
        <w:pStyle w:val="Akapitzlist1"/>
        <w:numPr>
          <w:ilvl w:val="6"/>
          <w:numId w:val="6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</w:t>
      </w:r>
      <w:r>
        <w:rPr>
          <w:rFonts w:ascii="Times New Roman" w:hAnsi="Times New Roman"/>
          <w:sz w:val="24"/>
          <w:szCs w:val="24"/>
        </w:rPr>
        <w:t xml:space="preserve"> następujących</w:t>
      </w:r>
      <w:r w:rsidRPr="00E8384B">
        <w:rPr>
          <w:rFonts w:ascii="Times New Roman" w:hAnsi="Times New Roman"/>
          <w:sz w:val="24"/>
          <w:szCs w:val="24"/>
        </w:rPr>
        <w:t xml:space="preserve">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umowie:</w:t>
      </w:r>
    </w:p>
    <w:p w:rsidR="000A49ED" w:rsidRPr="000A49ED" w:rsidRDefault="000A49ED" w:rsidP="000A49ED">
      <w:pPr>
        <w:pStyle w:val="Akapitzlist1"/>
        <w:numPr>
          <w:ilvl w:val="7"/>
          <w:numId w:val="65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49ED">
        <w:rPr>
          <w:rFonts w:ascii="Times New Roman" w:hAnsi="Times New Roman"/>
          <w:sz w:val="24"/>
          <w:szCs w:val="24"/>
        </w:rPr>
        <w:t>zmiany warunków i sposobu płatności wynagrodzenia w przypadku zaistnienia okoliczności lub zdarzeń uniemożliwiających prawidłową realizację umowy, na które Strony nie miały wpływu, bez zwiększenia wynagrodzenia za realizację umowy,</w:t>
      </w:r>
    </w:p>
    <w:p w:rsidR="000A49ED" w:rsidRPr="000A49ED" w:rsidRDefault="000A49ED" w:rsidP="00131DAC">
      <w:pPr>
        <w:pStyle w:val="Akapitzlist1"/>
        <w:numPr>
          <w:ilvl w:val="7"/>
          <w:numId w:val="65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49ED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</w:t>
      </w:r>
      <w:proofErr w:type="spellStart"/>
      <w:r w:rsidRPr="000A49ED">
        <w:rPr>
          <w:rFonts w:ascii="Times New Roman" w:hAnsi="Times New Roman"/>
          <w:sz w:val="24"/>
          <w:szCs w:val="24"/>
        </w:rPr>
        <w:t>Dz.U</w:t>
      </w:r>
      <w:proofErr w:type="spellEnd"/>
      <w:r w:rsidRPr="000A49ED">
        <w:rPr>
          <w:rFonts w:ascii="Times New Roman" w:hAnsi="Times New Roman"/>
          <w:sz w:val="24"/>
          <w:szCs w:val="24"/>
        </w:rPr>
        <w:t xml:space="preserve">. z 2002, Nr 16 poz. 1679 z </w:t>
      </w:r>
      <w:proofErr w:type="spellStart"/>
      <w:r w:rsidRPr="000A49ED">
        <w:rPr>
          <w:rFonts w:ascii="Times New Roman" w:hAnsi="Times New Roman"/>
          <w:sz w:val="24"/>
          <w:szCs w:val="24"/>
        </w:rPr>
        <w:t>późn</w:t>
      </w:r>
      <w:proofErr w:type="spellEnd"/>
      <w:r w:rsidRPr="000A49ED">
        <w:rPr>
          <w:rFonts w:ascii="Times New Roman" w:hAnsi="Times New Roman"/>
          <w:sz w:val="24"/>
          <w:szCs w:val="24"/>
        </w:rPr>
        <w:t xml:space="preserve">. zm.), zasad podlegania ubezpieczeniom społecznym lub ubezpieczeniu zdrowotnemu lub wysokości stawki składki na ubezpieczenie społeczne lub zdrowotne. </w:t>
      </w:r>
    </w:p>
    <w:p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0B049E">
        <w:rPr>
          <w:rFonts w:eastAsia="Calibri"/>
          <w:b/>
          <w:szCs w:val="24"/>
          <w:lang w:eastAsia="en-US"/>
        </w:rPr>
        <w:t>0</w:t>
      </w:r>
    </w:p>
    <w:p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>§6 ust. 3</w:t>
      </w:r>
      <w:r>
        <w:rPr>
          <w:rFonts w:eastAsia="Calibri"/>
          <w:szCs w:val="24"/>
          <w:lang w:eastAsia="en-US"/>
        </w:rPr>
        <w:t>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 sprawach nieuregulowanych niniejszą umową będą miały zastosowanie przepisy Kodeksu cywilnego.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:rsidR="00CC2B0D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CC2B0D">
      <w:pPr>
        <w:spacing w:line="276" w:lineRule="auto"/>
        <w:jc w:val="both"/>
        <w:rPr>
          <w:b/>
          <w:szCs w:val="24"/>
        </w:rPr>
      </w:pPr>
    </w:p>
    <w:p w:rsidR="00CC2B0D" w:rsidRPr="00392130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36" w:rsidRDefault="007C6536">
      <w:r>
        <w:separator/>
      </w:r>
    </w:p>
  </w:endnote>
  <w:endnote w:type="continuationSeparator" w:id="0">
    <w:p w:rsidR="007C6536" w:rsidRDefault="007C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D35857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31F10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D35857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0E3F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36" w:rsidRDefault="007C6536">
      <w:r>
        <w:separator/>
      </w:r>
    </w:p>
  </w:footnote>
  <w:footnote w:type="continuationSeparator" w:id="0">
    <w:p w:rsidR="007C6536" w:rsidRDefault="007C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D" w:rsidRDefault="00167AB8" w:rsidP="007B0F26">
    <w:pPr>
      <w:pStyle w:val="Nagwek"/>
    </w:pPr>
    <w:r>
      <w:t>Postępowanie nr 21/DE/Z/15</w:t>
    </w:r>
    <w:r w:rsidR="00B554ED">
      <w:tab/>
    </w:r>
    <w:r w:rsidR="00B554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B3736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6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61788"/>
    <w:multiLevelType w:val="hybridMultilevel"/>
    <w:tmpl w:val="9410B99C"/>
    <w:lvl w:ilvl="0" w:tplc="1506FBA0">
      <w:start w:val="1"/>
      <w:numFmt w:val="lowerLetter"/>
      <w:lvlText w:val="%1)"/>
      <w:lvlJc w:val="left"/>
      <w:pPr>
        <w:ind w:left="184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9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8"/>
  </w:num>
  <w:num w:numId="5">
    <w:abstractNumId w:val="66"/>
  </w:num>
  <w:num w:numId="6">
    <w:abstractNumId w:val="11"/>
  </w:num>
  <w:num w:numId="7">
    <w:abstractNumId w:val="4"/>
  </w:num>
  <w:num w:numId="8">
    <w:abstractNumId w:val="7"/>
  </w:num>
  <w:num w:numId="9">
    <w:abstractNumId w:val="67"/>
  </w:num>
  <w:num w:numId="10">
    <w:abstractNumId w:val="1"/>
  </w:num>
  <w:num w:numId="11">
    <w:abstractNumId w:val="12"/>
  </w:num>
  <w:num w:numId="12">
    <w:abstractNumId w:val="65"/>
  </w:num>
  <w:num w:numId="13">
    <w:abstractNumId w:val="63"/>
  </w:num>
  <w:num w:numId="14">
    <w:abstractNumId w:val="10"/>
  </w:num>
  <w:num w:numId="15">
    <w:abstractNumId w:val="56"/>
  </w:num>
  <w:num w:numId="16">
    <w:abstractNumId w:val="44"/>
  </w:num>
  <w:num w:numId="17">
    <w:abstractNumId w:val="18"/>
  </w:num>
  <w:num w:numId="18">
    <w:abstractNumId w:val="33"/>
  </w:num>
  <w:num w:numId="19">
    <w:abstractNumId w:val="49"/>
  </w:num>
  <w:num w:numId="20">
    <w:abstractNumId w:val="9"/>
  </w:num>
  <w:num w:numId="21">
    <w:abstractNumId w:val="24"/>
  </w:num>
  <w:num w:numId="22">
    <w:abstractNumId w:val="32"/>
  </w:num>
  <w:num w:numId="23">
    <w:abstractNumId w:val="51"/>
  </w:num>
  <w:num w:numId="24">
    <w:abstractNumId w:val="47"/>
  </w:num>
  <w:num w:numId="25">
    <w:abstractNumId w:val="27"/>
  </w:num>
  <w:num w:numId="26">
    <w:abstractNumId w:val="2"/>
  </w:num>
  <w:num w:numId="27">
    <w:abstractNumId w:val="38"/>
  </w:num>
  <w:num w:numId="28">
    <w:abstractNumId w:val="52"/>
  </w:num>
  <w:num w:numId="29">
    <w:abstractNumId w:val="35"/>
  </w:num>
  <w:num w:numId="30">
    <w:abstractNumId w:val="60"/>
  </w:num>
  <w:num w:numId="31">
    <w:abstractNumId w:val="30"/>
  </w:num>
  <w:num w:numId="32">
    <w:abstractNumId w:val="62"/>
  </w:num>
  <w:num w:numId="33">
    <w:abstractNumId w:val="14"/>
  </w:num>
  <w:num w:numId="34">
    <w:abstractNumId w:val="19"/>
  </w:num>
  <w:num w:numId="35">
    <w:abstractNumId w:val="54"/>
  </w:num>
  <w:num w:numId="36">
    <w:abstractNumId w:val="46"/>
  </w:num>
  <w:num w:numId="37">
    <w:abstractNumId w:val="21"/>
  </w:num>
  <w:num w:numId="38">
    <w:abstractNumId w:val="41"/>
  </w:num>
  <w:num w:numId="39">
    <w:abstractNumId w:val="34"/>
  </w:num>
  <w:num w:numId="40">
    <w:abstractNumId w:val="45"/>
  </w:num>
  <w:num w:numId="41">
    <w:abstractNumId w:val="57"/>
  </w:num>
  <w:num w:numId="42">
    <w:abstractNumId w:val="17"/>
  </w:num>
  <w:num w:numId="43">
    <w:abstractNumId w:val="37"/>
  </w:num>
  <w:num w:numId="44">
    <w:abstractNumId w:val="50"/>
  </w:num>
  <w:num w:numId="45">
    <w:abstractNumId w:val="22"/>
  </w:num>
  <w:num w:numId="46">
    <w:abstractNumId w:val="64"/>
  </w:num>
  <w:num w:numId="47">
    <w:abstractNumId w:val="61"/>
  </w:num>
  <w:num w:numId="48">
    <w:abstractNumId w:val="58"/>
  </w:num>
  <w:num w:numId="49">
    <w:abstractNumId w:val="5"/>
  </w:num>
  <w:num w:numId="50">
    <w:abstractNumId w:val="36"/>
    <w:lvlOverride w:ilvl="0">
      <w:startOverride w:val="1"/>
    </w:lvlOverride>
  </w:num>
  <w:num w:numId="51">
    <w:abstractNumId w:val="42"/>
  </w:num>
  <w:num w:numId="52">
    <w:abstractNumId w:val="3"/>
  </w:num>
  <w:num w:numId="53">
    <w:abstractNumId w:val="28"/>
  </w:num>
  <w:num w:numId="54">
    <w:abstractNumId w:val="48"/>
  </w:num>
  <w:num w:numId="55">
    <w:abstractNumId w:val="26"/>
  </w:num>
  <w:num w:numId="56">
    <w:abstractNumId w:val="13"/>
  </w:num>
  <w:num w:numId="57">
    <w:abstractNumId w:val="25"/>
  </w:num>
  <w:num w:numId="58">
    <w:abstractNumId w:val="59"/>
  </w:num>
  <w:num w:numId="59">
    <w:abstractNumId w:val="43"/>
  </w:num>
  <w:num w:numId="60">
    <w:abstractNumId w:val="55"/>
  </w:num>
  <w:num w:numId="61">
    <w:abstractNumId w:val="53"/>
  </w:num>
  <w:num w:numId="62">
    <w:abstractNumId w:val="39"/>
  </w:num>
  <w:num w:numId="63">
    <w:abstractNumId w:val="6"/>
  </w:num>
  <w:num w:numId="64">
    <w:abstractNumId w:val="40"/>
  </w:num>
  <w:num w:numId="65">
    <w:abstractNumId w:val="16"/>
  </w:num>
  <w:num w:numId="66">
    <w:abstractNumId w:val="15"/>
  </w:num>
  <w:num w:numId="67">
    <w:abstractNumId w:val="31"/>
  </w:num>
  <w:num w:numId="68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6EC2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5F93"/>
    <w:rsid w:val="004D629B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2D4C-213B-4E1E-8BC1-4BA95309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3227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26</cp:revision>
  <cp:lastPrinted>2015-04-23T11:57:00Z</cp:lastPrinted>
  <dcterms:created xsi:type="dcterms:W3CDTF">2015-04-30T09:26:00Z</dcterms:created>
  <dcterms:modified xsi:type="dcterms:W3CDTF">2015-05-06T08:41:00Z</dcterms:modified>
</cp:coreProperties>
</file>