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3F1A35" w:rsidRDefault="00732A68" w:rsidP="003D1E47">
      <w:pPr>
        <w:tabs>
          <w:tab w:val="left" w:pos="4253"/>
          <w:tab w:val="left" w:pos="6804"/>
        </w:tabs>
        <w:rPr>
          <w:b/>
          <w:szCs w:val="24"/>
        </w:rPr>
      </w:pPr>
      <w:r>
        <w:rPr>
          <w:b/>
          <w:szCs w:val="24"/>
        </w:rPr>
        <w:t>Postępowanie nr 73</w:t>
      </w:r>
      <w:r w:rsidR="003F1A35" w:rsidRPr="003F1A35">
        <w:rPr>
          <w:b/>
          <w:szCs w:val="24"/>
        </w:rPr>
        <w:t>/DE/Z/15</w:t>
      </w:r>
      <w:r w:rsidR="008B2EC8" w:rsidRPr="003F1A35">
        <w:rPr>
          <w:b/>
          <w:szCs w:val="24"/>
        </w:rPr>
        <w:t xml:space="preserve"> </w:t>
      </w:r>
      <w:r w:rsidR="008B2EC8" w:rsidRPr="003F1A35">
        <w:rPr>
          <w:b/>
          <w:szCs w:val="24"/>
        </w:rPr>
        <w:tab/>
      </w:r>
      <w:r w:rsidR="008B2EC8" w:rsidRPr="003F1A35">
        <w:rPr>
          <w:b/>
          <w:szCs w:val="24"/>
        </w:rPr>
        <w:tab/>
      </w:r>
      <w:r w:rsidR="00527F28" w:rsidRPr="003F1A35">
        <w:rPr>
          <w:b/>
          <w:szCs w:val="24"/>
        </w:rPr>
        <w:tab/>
      </w:r>
      <w:r w:rsidR="007C07B9">
        <w:rPr>
          <w:b/>
          <w:szCs w:val="24"/>
        </w:rPr>
        <w:t>Data 30</w:t>
      </w:r>
      <w:r w:rsidR="009F7D1E">
        <w:rPr>
          <w:b/>
          <w:szCs w:val="24"/>
        </w:rPr>
        <w:t>.0</w:t>
      </w:r>
      <w:r w:rsidR="001F6157">
        <w:rPr>
          <w:b/>
          <w:szCs w:val="24"/>
        </w:rPr>
        <w:t>7</w:t>
      </w:r>
      <w:r w:rsidR="009F7D1E">
        <w:rPr>
          <w:b/>
          <w:szCs w:val="24"/>
        </w:rPr>
        <w:t>.2015</w:t>
      </w:r>
      <w:r w:rsidR="00F73715" w:rsidRPr="003F1A35">
        <w:rPr>
          <w:b/>
          <w:szCs w:val="24"/>
        </w:rPr>
        <w:t xml:space="preserve"> r.</w:t>
      </w:r>
    </w:p>
    <w:p w:rsidR="00141E1E" w:rsidRPr="003F1A35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3D1E47">
      <w:pPr>
        <w:pStyle w:val="Nagwek3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547E77">
        <w:rPr>
          <w:szCs w:val="24"/>
        </w:rPr>
        <w:t>2</w:t>
      </w:r>
    </w:p>
    <w:p w:rsidR="00DF6523" w:rsidRPr="003F1A35" w:rsidRDefault="00DF6523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732A68">
        <w:rPr>
          <w:szCs w:val="24"/>
        </w:rPr>
        <w:t>73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 w:rsidR="00300906">
        <w:rPr>
          <w:szCs w:val="24"/>
        </w:rPr>
        <w:t>y</w:t>
      </w:r>
      <w:r w:rsidRPr="00D20068">
        <w:rPr>
          <w:szCs w:val="24"/>
        </w:rPr>
        <w:t xml:space="preserve"> </w:t>
      </w:r>
      <w:r w:rsidR="00300906">
        <w:rPr>
          <w:szCs w:val="24"/>
        </w:rPr>
        <w:t>pytania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>na podstawie art. 38 ust. 1 ustawy z dnia 29 tycznia 2004r. prawo zamówień publicznych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2013r., poz. 907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zwanej dalej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 w:rsidRPr="00D20068">
        <w:rPr>
          <w:szCs w:val="24"/>
        </w:rPr>
        <w:t>udziel</w:t>
      </w:r>
      <w:r>
        <w:rPr>
          <w:szCs w:val="24"/>
        </w:rPr>
        <w:t xml:space="preserve">a następujących </w:t>
      </w:r>
      <w:r w:rsidRPr="00D20068">
        <w:rPr>
          <w:szCs w:val="24"/>
        </w:rPr>
        <w:t>odpowiedzi:</w:t>
      </w:r>
    </w:p>
    <w:p w:rsidR="001F6157" w:rsidRDefault="001F6157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Pytanie nr 1</w:t>
      </w:r>
    </w:p>
    <w:p w:rsidR="00300906" w:rsidRDefault="00300906" w:rsidP="00300906">
      <w:pPr>
        <w:spacing w:after="200"/>
        <w:jc w:val="both"/>
        <w:rPr>
          <w:szCs w:val="24"/>
        </w:rPr>
      </w:pPr>
      <w:r w:rsidRPr="00300906">
        <w:rPr>
          <w:szCs w:val="24"/>
        </w:rPr>
        <w:t xml:space="preserve">Dotyczy: </w:t>
      </w:r>
      <w:proofErr w:type="spellStart"/>
      <w:r w:rsidRPr="00300906">
        <w:rPr>
          <w:szCs w:val="24"/>
        </w:rPr>
        <w:t>cyt</w:t>
      </w:r>
      <w:proofErr w:type="spellEnd"/>
      <w:r w:rsidRPr="00300906">
        <w:rPr>
          <w:szCs w:val="24"/>
        </w:rPr>
        <w:t xml:space="preserve">: pkt. 12 </w:t>
      </w:r>
      <w:r>
        <w:rPr>
          <w:szCs w:val="24"/>
        </w:rPr>
        <w:t>„</w:t>
      </w:r>
      <w:r w:rsidRPr="00300906">
        <w:rPr>
          <w:szCs w:val="24"/>
        </w:rPr>
        <w:t>Maszyna ma być wyposażona w motoryczną głowicę z przegubem uchylno-obrotowym umożliwiającym ustawienie głowicy skanującej w osi pionowej i poziomej, ze stopniowaniem nie większym niż 2.5</w:t>
      </w:r>
      <w:r w:rsidRPr="00300906">
        <w:rPr>
          <w:szCs w:val="24"/>
        </w:rPr>
        <w:sym w:font="Symbol" w:char="F0B0"/>
      </w:r>
      <w:r w:rsidRPr="00300906">
        <w:rPr>
          <w:szCs w:val="24"/>
        </w:rPr>
        <w:t>.</w:t>
      </w:r>
      <w:r>
        <w:rPr>
          <w:szCs w:val="24"/>
        </w:rPr>
        <w:t>”</w:t>
      </w:r>
    </w:p>
    <w:p w:rsidR="00300906" w:rsidRDefault="00300906" w:rsidP="00300906">
      <w:pPr>
        <w:spacing w:after="200"/>
        <w:jc w:val="both"/>
        <w:rPr>
          <w:szCs w:val="24"/>
        </w:rPr>
      </w:pPr>
      <w:r>
        <w:rPr>
          <w:szCs w:val="24"/>
        </w:rPr>
        <w:t>Wykonawca: Z badań doświadczalnych prowadzonych przez wiodącego producenta głowic uchylno-obrotowych wynika, że zastosowanie stopniowania mniejszego, niż 7.5</w:t>
      </w:r>
      <w:r w:rsidRPr="00300906">
        <w:rPr>
          <w:szCs w:val="24"/>
        </w:rPr>
        <w:sym w:font="Symbol" w:char="F0B0"/>
      </w:r>
      <w:r>
        <w:rPr>
          <w:szCs w:val="24"/>
        </w:rPr>
        <w:t xml:space="preserve"> (głowice uchylno-obrotowe oferuje wiodący producent na rynku światowym), powoduje dużo szybsze zużycie się elementów pracujących mechanicznie w głowicy, a przez to żywotność pracy głowicy skraca się z 10 do 3 lat.  Tego rodzaju głowica ze stopniowaniem nie większym, niż </w:t>
      </w:r>
      <w:r w:rsidRPr="00300906">
        <w:rPr>
          <w:szCs w:val="24"/>
        </w:rPr>
        <w:t>2.5</w:t>
      </w:r>
      <w:r w:rsidRPr="00300906">
        <w:rPr>
          <w:szCs w:val="24"/>
        </w:rPr>
        <w:sym w:font="Symbol" w:char="F0B0"/>
      </w:r>
      <w:r>
        <w:rPr>
          <w:szCs w:val="24"/>
        </w:rPr>
        <w:t xml:space="preserve"> jest mniej wytrzymałą na kolizje maszyny z częścią mierzoną podczas wykonywania pomiarów. Czynniki te wpływają na znaczne zwiększenie kosztów utrzymania maszyny po okresie gwarancyjnym jaki wymagany jest przez Zamawiającego w SIWZ. Koszt netto głowicy uchylno-obrotowej to około 50000,00 </w:t>
      </w:r>
      <w:proofErr w:type="spellStart"/>
      <w:r>
        <w:rPr>
          <w:szCs w:val="24"/>
        </w:rPr>
        <w:t>pln</w:t>
      </w:r>
      <w:proofErr w:type="spellEnd"/>
      <w:r>
        <w:rPr>
          <w:szCs w:val="24"/>
        </w:rPr>
        <w:t>. Informacje dotyczące zastosowania głowic uchylno-obrotowych w maszynach współrzędnościowych oferowanych na całym świecie przez wiodącego producenta na świecie są następujące: ponad 70%  maszyn pomiarowych sprzedawanych dla przemysłu są oferowane z głowicą ze stopniowaniem co 7.5</w:t>
      </w:r>
      <w:r w:rsidRPr="00300906">
        <w:rPr>
          <w:szCs w:val="24"/>
        </w:rPr>
        <w:sym w:font="Symbol" w:char="F0B0"/>
      </w:r>
      <w:r>
        <w:rPr>
          <w:szCs w:val="24"/>
        </w:rPr>
        <w:t xml:space="preserve">. Producent gwarantuje szybką dostawę głowicy zamiennej w przypadku zużycia lub uszkodzenia – czas </w:t>
      </w:r>
      <w:r w:rsidR="008A269E">
        <w:rPr>
          <w:szCs w:val="24"/>
        </w:rPr>
        <w:t>dostawy około 4 dni roboc</w:t>
      </w:r>
      <w:r>
        <w:rPr>
          <w:szCs w:val="24"/>
        </w:rPr>
        <w:t>ze. Natomiast dostawy od innych producentów mogą trwać kilka tygodni.</w:t>
      </w:r>
    </w:p>
    <w:p w:rsidR="008A269E" w:rsidRPr="00300906" w:rsidRDefault="008A269E" w:rsidP="00300906">
      <w:pPr>
        <w:spacing w:after="200"/>
        <w:jc w:val="both"/>
        <w:rPr>
          <w:szCs w:val="24"/>
        </w:rPr>
      </w:pPr>
      <w:r>
        <w:rPr>
          <w:szCs w:val="24"/>
        </w:rPr>
        <w:t xml:space="preserve">Pytanie: Wobec powyższego, Wykonawca prosi o precyzyjne wyjaśnienie techniczne, dlaczego Zamawiający wymaga zastosowania głowicy ze stopniowaniem nie większym, niż </w:t>
      </w:r>
      <w:r w:rsidRPr="00300906">
        <w:rPr>
          <w:szCs w:val="24"/>
        </w:rPr>
        <w:t>2.5</w:t>
      </w:r>
      <w:r w:rsidRPr="00300906">
        <w:rPr>
          <w:szCs w:val="24"/>
        </w:rPr>
        <w:sym w:font="Symbol" w:char="F0B0"/>
      </w:r>
      <w:r>
        <w:rPr>
          <w:szCs w:val="24"/>
        </w:rPr>
        <w:t>, skoro to rozwiązanie jest bardziej kosztowne dla Zamawiającego po okresie gwarancyjnym?</w:t>
      </w:r>
    </w:p>
    <w:p w:rsidR="00001AFE" w:rsidRDefault="00001AFE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Odpowiedź</w:t>
      </w:r>
    </w:p>
    <w:p w:rsidR="006B2FF9" w:rsidRPr="006B2FF9" w:rsidRDefault="006B2FF9" w:rsidP="009026F9">
      <w:pPr>
        <w:jc w:val="both"/>
        <w:rPr>
          <w:szCs w:val="24"/>
        </w:rPr>
      </w:pPr>
      <w:r w:rsidRPr="006B2FF9">
        <w:rPr>
          <w:szCs w:val="24"/>
        </w:rPr>
        <w:t>Instytut Lotn</w:t>
      </w:r>
      <w:r w:rsidR="00491B78">
        <w:rPr>
          <w:szCs w:val="24"/>
        </w:rPr>
        <w:t xml:space="preserve">ictwa jako </w:t>
      </w:r>
      <w:r w:rsidRPr="006B2FF9">
        <w:rPr>
          <w:szCs w:val="24"/>
        </w:rPr>
        <w:t>ośrodek badawczo-rozwojowy współpracujący z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wiodącymi</w:t>
      </w:r>
      <w:r w:rsidR="009026F9">
        <w:rPr>
          <w:szCs w:val="24"/>
        </w:rPr>
        <w:t xml:space="preserve"> </w:t>
      </w:r>
      <w:r w:rsidRPr="006B2FF9">
        <w:rPr>
          <w:szCs w:val="24"/>
        </w:rPr>
        <w:t xml:space="preserve"> producentami części silników lotniczych oraz przemysłowych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turbin gazowych</w:t>
      </w:r>
      <w:r w:rsidR="00491B78">
        <w:rPr>
          <w:szCs w:val="24"/>
        </w:rPr>
        <w:t xml:space="preserve"> na świecie</w:t>
      </w:r>
      <w:r w:rsidRPr="006B2FF9">
        <w:rPr>
          <w:szCs w:val="24"/>
        </w:rPr>
        <w:t xml:space="preserve">, </w:t>
      </w:r>
      <w:r w:rsidR="00491B78">
        <w:rPr>
          <w:szCs w:val="24"/>
        </w:rPr>
        <w:t>jest zobowiązany spełni</w:t>
      </w:r>
      <w:r w:rsidR="00640B8B">
        <w:rPr>
          <w:szCs w:val="24"/>
        </w:rPr>
        <w:t>a</w:t>
      </w:r>
      <w:r w:rsidR="00491B78">
        <w:rPr>
          <w:szCs w:val="24"/>
        </w:rPr>
        <w:t>ć</w:t>
      </w:r>
      <w:r w:rsidRPr="006B2FF9">
        <w:rPr>
          <w:szCs w:val="24"/>
        </w:rPr>
        <w:t xml:space="preserve"> określone wymagania odnośnie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pomiarów skomplikowanych podzespołów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silników lotniczych</w:t>
      </w:r>
      <w:r w:rsidR="009026F9">
        <w:rPr>
          <w:szCs w:val="24"/>
        </w:rPr>
        <w:t xml:space="preserve"> </w:t>
      </w:r>
      <w:r w:rsidRPr="006B2FF9">
        <w:rPr>
          <w:szCs w:val="24"/>
        </w:rPr>
        <w:t xml:space="preserve">oraz 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przemysłowych turbin gazowych, których geometria nie pozwala na pomiary głowicą uchylno-obrotową ze stopniowaniem większym niż 2.5</w:t>
      </w:r>
      <w:r w:rsidRPr="006B2FF9">
        <w:rPr>
          <w:szCs w:val="24"/>
        </w:rPr>
        <w:sym w:font="Symbol" w:char="F0B0"/>
      </w:r>
      <w:r w:rsidRPr="006B2FF9">
        <w:rPr>
          <w:szCs w:val="24"/>
        </w:rPr>
        <w:t>.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Zaproponowane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stopniowanie co 7.5</w:t>
      </w:r>
      <w:r w:rsidRPr="006B2FF9">
        <w:rPr>
          <w:szCs w:val="24"/>
        </w:rPr>
        <w:sym w:font="Symbol" w:char="F0B0"/>
      </w:r>
      <w:r w:rsidRPr="006B2FF9">
        <w:rPr>
          <w:szCs w:val="24"/>
        </w:rPr>
        <w:t xml:space="preserve"> w bardzo znacznym stopniu ogranicza, a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w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niektórych przypadkach wręcz uniemożliwia wykonywanie pomiarów w/w części.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W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tym przypadku czynniki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typu</w:t>
      </w:r>
      <w:r w:rsidR="009026F9">
        <w:rPr>
          <w:szCs w:val="24"/>
        </w:rPr>
        <w:t xml:space="preserve"> </w:t>
      </w:r>
      <w:r w:rsidRPr="006B2FF9">
        <w:rPr>
          <w:szCs w:val="24"/>
        </w:rPr>
        <w:t>żywotność głowicy</w:t>
      </w:r>
      <w:r w:rsidR="00FB69E8">
        <w:rPr>
          <w:szCs w:val="24"/>
        </w:rPr>
        <w:t>,</w:t>
      </w:r>
      <w:r w:rsidRPr="006B2FF9">
        <w:rPr>
          <w:szCs w:val="24"/>
        </w:rPr>
        <w:t xml:space="preserve"> czy koszt utrzymania maszyny pomiarowej </w:t>
      </w:r>
      <w:r w:rsidR="00BC4E3A">
        <w:rPr>
          <w:szCs w:val="24"/>
        </w:rPr>
        <w:t xml:space="preserve">nie są </w:t>
      </w:r>
      <w:r w:rsidR="00BC4E3A">
        <w:rPr>
          <w:szCs w:val="24"/>
        </w:rPr>
        <w:lastRenderedPageBreak/>
        <w:t>kluczowe dla Zamawiającego.</w:t>
      </w:r>
      <w:r w:rsidRPr="006B2FF9">
        <w:rPr>
          <w:szCs w:val="24"/>
        </w:rPr>
        <w:t xml:space="preserve"> </w:t>
      </w:r>
      <w:r w:rsidR="00BC4E3A">
        <w:rPr>
          <w:szCs w:val="24"/>
        </w:rPr>
        <w:t>Kluczowym jest spełnienie</w:t>
      </w:r>
      <w:r w:rsidRPr="006B2FF9">
        <w:rPr>
          <w:szCs w:val="24"/>
        </w:rPr>
        <w:t xml:space="preserve"> ok</w:t>
      </w:r>
      <w:r w:rsidR="00BC4E3A">
        <w:rPr>
          <w:szCs w:val="24"/>
        </w:rPr>
        <w:t>reślonych wymagań</w:t>
      </w:r>
      <w:r w:rsidR="001F08EF">
        <w:rPr>
          <w:szCs w:val="24"/>
        </w:rPr>
        <w:t xml:space="preserve"> </w:t>
      </w:r>
      <w:r w:rsidR="00FB69E8">
        <w:rPr>
          <w:szCs w:val="24"/>
        </w:rPr>
        <w:t>podm</w:t>
      </w:r>
      <w:r w:rsidR="00BC4E3A">
        <w:rPr>
          <w:szCs w:val="24"/>
        </w:rPr>
        <w:t>iotów, na rzecz których Zamawiający</w:t>
      </w:r>
      <w:r w:rsidR="00FB69E8">
        <w:rPr>
          <w:szCs w:val="24"/>
        </w:rPr>
        <w:t xml:space="preserve"> prowadzi prace badawczo-rozwojowe.</w:t>
      </w:r>
      <w:r w:rsidRPr="006B2FF9">
        <w:rPr>
          <w:szCs w:val="24"/>
        </w:rPr>
        <w:t xml:space="preserve"> </w:t>
      </w:r>
    </w:p>
    <w:p w:rsidR="006B2FF9" w:rsidRPr="006B2FF9" w:rsidRDefault="006B2FF9" w:rsidP="006B2FF9">
      <w:pPr>
        <w:jc w:val="both"/>
        <w:rPr>
          <w:szCs w:val="24"/>
        </w:rPr>
      </w:pPr>
      <w:r w:rsidRPr="006B2FF9">
        <w:rPr>
          <w:szCs w:val="24"/>
        </w:rPr>
        <w:t>Wykonawca może zaproponować rozwiązanie z bezstopniową głowicą (sugerowany przez Wykonawcę wiodący producent głowic pomiarowych na pewno ma takie rozwiązanie),  o ile zostaną spełnione pozostałe wymagania SIWZ.</w:t>
      </w:r>
    </w:p>
    <w:p w:rsidR="006B2FF9" w:rsidRPr="006B2FF9" w:rsidRDefault="006B2FF9" w:rsidP="006B2FF9">
      <w:pPr>
        <w:jc w:val="both"/>
        <w:rPr>
          <w:szCs w:val="24"/>
        </w:rPr>
      </w:pPr>
      <w:r w:rsidRPr="006B2FF9">
        <w:rPr>
          <w:szCs w:val="24"/>
        </w:rPr>
        <w:t>Zgodnie z sugestią Wykonawcy „70% maszyn pomiarowych sprzedawanych dla przemysłu są oferowane z głowicą ze stopniowaniem co 7.5</w:t>
      </w:r>
      <w:r w:rsidRPr="006B2FF9">
        <w:rPr>
          <w:szCs w:val="24"/>
        </w:rPr>
        <w:sym w:font="Symbol" w:char="F0B0"/>
      </w:r>
      <w:r w:rsidRPr="006B2FF9">
        <w:rPr>
          <w:szCs w:val="24"/>
        </w:rPr>
        <w:t xml:space="preserve">”. Wymagania </w:t>
      </w:r>
      <w:r w:rsidR="002916F3">
        <w:rPr>
          <w:szCs w:val="24"/>
        </w:rPr>
        <w:t>jakie musi spełni</w:t>
      </w:r>
      <w:r w:rsidR="00F91DC4">
        <w:rPr>
          <w:szCs w:val="24"/>
        </w:rPr>
        <w:t>ć Zamawiający</w:t>
      </w:r>
      <w:r w:rsidR="002916F3">
        <w:rPr>
          <w:szCs w:val="24"/>
        </w:rPr>
        <w:t xml:space="preserve"> prowadząc ww. prace badawczo-rozwojowe,</w:t>
      </w:r>
      <w:r w:rsidRPr="006B2FF9">
        <w:rPr>
          <w:szCs w:val="24"/>
        </w:rPr>
        <w:t xml:space="preserve"> plasują Instytut w pozostałych 30%, z tego względu, że nie jest</w:t>
      </w:r>
      <w:r w:rsidR="00F91DC4">
        <w:rPr>
          <w:szCs w:val="24"/>
        </w:rPr>
        <w:t xml:space="preserve"> on</w:t>
      </w:r>
      <w:r w:rsidRPr="006B2FF9">
        <w:rPr>
          <w:szCs w:val="24"/>
        </w:rPr>
        <w:t xml:space="preserve"> ośrodkiem przemysłowym, ale ośrodkiem badawczo-rozwojowym, przez co specyfika pomiarów jest zupełnie inna</w:t>
      </w:r>
      <w:r w:rsidR="00F91DC4">
        <w:rPr>
          <w:szCs w:val="24"/>
        </w:rPr>
        <w:t>,</w:t>
      </w:r>
      <w:r w:rsidRPr="006B2FF9">
        <w:rPr>
          <w:szCs w:val="24"/>
        </w:rPr>
        <w:t xml:space="preserve"> niż w zwykłym przemyśle.</w:t>
      </w:r>
    </w:p>
    <w:p w:rsidR="003D1E47" w:rsidRDefault="003D1E47" w:rsidP="009314CB">
      <w:pPr>
        <w:jc w:val="both"/>
        <w:rPr>
          <w:szCs w:val="24"/>
        </w:rPr>
      </w:pPr>
    </w:p>
    <w:p w:rsidR="00C1625C" w:rsidRPr="00D328B7" w:rsidRDefault="00D328B7" w:rsidP="009314CB">
      <w:pPr>
        <w:jc w:val="both"/>
        <w:rPr>
          <w:b/>
          <w:szCs w:val="24"/>
        </w:rPr>
      </w:pPr>
      <w:r w:rsidRPr="00D328B7">
        <w:rPr>
          <w:b/>
          <w:szCs w:val="24"/>
        </w:rPr>
        <w:t>Pytanie nr 2</w:t>
      </w:r>
    </w:p>
    <w:p w:rsidR="00D328B7" w:rsidRDefault="00D328B7" w:rsidP="009314CB">
      <w:pPr>
        <w:jc w:val="both"/>
        <w:rPr>
          <w:szCs w:val="24"/>
        </w:rPr>
      </w:pPr>
      <w:r>
        <w:rPr>
          <w:szCs w:val="24"/>
        </w:rPr>
        <w:t>Taki sam przetarg o numerze 37/DE/Z/15 „Dostawa współrzędnościowej maszyny pomiarowej” był ogłoszony w dniu 07/07/2015, na który została złożona tylko jedna oferta. Wykonawca zgodnie z posiadaną wiedzą na temat innych firm konkurencyjnych</w:t>
      </w:r>
      <w:r w:rsidR="00722B52">
        <w:rPr>
          <w:szCs w:val="24"/>
        </w:rPr>
        <w:t xml:space="preserve"> jest świadomy, że zapisy wskazane w SIWZ wskazują tylko jednego Wykonawcę – dokumentami potwierdzającymi są karty katalogowe jednego Wykonawcy dostępne na stronie internetowej i zapisy w poniższych punktach SIWZ</w:t>
      </w:r>
      <w:r w:rsidR="00B7127A">
        <w:rPr>
          <w:szCs w:val="24"/>
        </w:rPr>
        <w:t>:</w:t>
      </w:r>
    </w:p>
    <w:p w:rsidR="00B7127A" w:rsidRDefault="00B7127A" w:rsidP="008038D7">
      <w:pPr>
        <w:jc w:val="both"/>
        <w:rPr>
          <w:szCs w:val="24"/>
        </w:rPr>
      </w:pPr>
    </w:p>
    <w:p w:rsidR="006B4F05" w:rsidRPr="006B4F05" w:rsidRDefault="00B7127A" w:rsidP="008038D7">
      <w:pPr>
        <w:pStyle w:val="Akapitzlist"/>
        <w:numPr>
          <w:ilvl w:val="0"/>
          <w:numId w:val="13"/>
        </w:numPr>
        <w:spacing w:before="0" w:beforeAutospacing="0" w:after="200" w:afterAutospacing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4F05">
        <w:rPr>
          <w:rFonts w:ascii="Times New Roman" w:hAnsi="Times New Roman"/>
          <w:sz w:val="24"/>
          <w:szCs w:val="24"/>
        </w:rPr>
        <w:t>Pkt. 16 „</w:t>
      </w:r>
      <w:r w:rsidRPr="006B4F05">
        <w:rPr>
          <w:rFonts w:ascii="Times New Roman" w:eastAsia="Times New Roman" w:hAnsi="Times New Roman"/>
          <w:sz w:val="24"/>
          <w:szCs w:val="24"/>
          <w:lang w:eastAsia="pl-PL"/>
        </w:rPr>
        <w:t>Maszyna pomiarowa musi być wyposażona w liniały pomiarowe o współczynniku rozszerzalności termicznej nie większej niż 2 µm/m*K.”</w:t>
      </w:r>
    </w:p>
    <w:p w:rsidR="008038D7" w:rsidRDefault="00B7127A" w:rsidP="008038D7">
      <w:pPr>
        <w:pStyle w:val="Akapitzlist"/>
        <w:numPr>
          <w:ilvl w:val="0"/>
          <w:numId w:val="13"/>
        </w:numPr>
        <w:spacing w:before="0" w:beforeAutospacing="0" w:after="200" w:afterAutospacing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4F05">
        <w:rPr>
          <w:rFonts w:ascii="Times New Roman" w:eastAsia="Times New Roman" w:hAnsi="Times New Roman"/>
          <w:sz w:val="24"/>
          <w:szCs w:val="24"/>
          <w:lang w:eastAsia="pl-PL"/>
        </w:rPr>
        <w:t xml:space="preserve">Pkt. 17 </w:t>
      </w:r>
      <w:proofErr w:type="spellStart"/>
      <w:r w:rsidRPr="006B4F05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6B4F05">
        <w:rPr>
          <w:rFonts w:ascii="Times New Roman" w:eastAsia="Times New Roman" w:hAnsi="Times New Roman"/>
          <w:sz w:val="24"/>
          <w:szCs w:val="24"/>
          <w:lang w:eastAsia="pl-PL"/>
        </w:rPr>
        <w:t xml:space="preserve"> b „</w:t>
      </w:r>
      <w:r w:rsidR="006B4F05" w:rsidRPr="006B4F05">
        <w:rPr>
          <w:rFonts w:ascii="Times New Roman" w:hAnsi="Times New Roman"/>
          <w:sz w:val="24"/>
          <w:szCs w:val="24"/>
        </w:rPr>
        <w:t>Niepewność pomiaru WMP, Dokładność skaningu  MPE THP=2.9 µm w czasie 40 sekund (wg ISO 10360-4).</w:t>
      </w:r>
      <w:r w:rsidR="00972B7E">
        <w:rPr>
          <w:rFonts w:ascii="Times New Roman" w:hAnsi="Times New Roman"/>
          <w:sz w:val="24"/>
          <w:szCs w:val="24"/>
        </w:rPr>
        <w:t>”</w:t>
      </w:r>
      <w:r w:rsidR="006B4F05" w:rsidRPr="006B4F05">
        <w:rPr>
          <w:rFonts w:ascii="Times New Roman" w:hAnsi="Times New Roman"/>
          <w:sz w:val="24"/>
          <w:szCs w:val="24"/>
        </w:rPr>
        <w:t xml:space="preserve"> Zgodnie z zapisem w ustawie PZP taki zapis </w:t>
      </w:r>
      <w:proofErr w:type="spellStart"/>
      <w:r w:rsidR="006B4F05" w:rsidRPr="006B4F05">
        <w:rPr>
          <w:rFonts w:ascii="Times New Roman" w:hAnsi="Times New Roman"/>
          <w:sz w:val="24"/>
          <w:szCs w:val="24"/>
        </w:rPr>
        <w:t>jedst</w:t>
      </w:r>
      <w:proofErr w:type="spellEnd"/>
      <w:r w:rsidR="006B4F05" w:rsidRPr="006B4F05">
        <w:rPr>
          <w:rFonts w:ascii="Times New Roman" w:hAnsi="Times New Roman"/>
          <w:sz w:val="24"/>
          <w:szCs w:val="24"/>
        </w:rPr>
        <w:t xml:space="preserve"> niedopuszczalny, powinien posiadać znak mniejszy lub równy (tj.: MPE THP mniejszy lub równy 2.9 </w:t>
      </w:r>
      <w:r w:rsidR="006B4F05" w:rsidRPr="006B4F05">
        <w:rPr>
          <w:rFonts w:ascii="Times New Roman" w:eastAsia="Times New Roman" w:hAnsi="Times New Roman"/>
          <w:sz w:val="24"/>
          <w:szCs w:val="24"/>
          <w:lang w:eastAsia="pl-PL"/>
        </w:rPr>
        <w:t>µm w czasie 40 sekund)</w:t>
      </w:r>
    </w:p>
    <w:p w:rsidR="00997772" w:rsidRDefault="00972B7E" w:rsidP="00997772">
      <w:pPr>
        <w:pStyle w:val="Akapitzlist"/>
        <w:numPr>
          <w:ilvl w:val="0"/>
          <w:numId w:val="13"/>
        </w:numPr>
        <w:spacing w:before="0" w:beforeAutospacing="0" w:after="20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8038D7">
        <w:rPr>
          <w:rFonts w:ascii="Times New Roman" w:hAnsi="Times New Roman"/>
          <w:sz w:val="24"/>
          <w:szCs w:val="24"/>
        </w:rPr>
        <w:t xml:space="preserve">Pkt. 18 </w:t>
      </w:r>
      <w:r w:rsidR="008038D7" w:rsidRPr="008038D7">
        <w:rPr>
          <w:rFonts w:ascii="Times New Roman" w:hAnsi="Times New Roman"/>
          <w:sz w:val="24"/>
          <w:szCs w:val="24"/>
        </w:rPr>
        <w:t>„Dopuszcza się zastosowanie wymiennych głowic (stała i z przegubem uchylno-obrotowym) w celu zapewnienia wymaganej dokładności i funkcjonalności maszyny. W tym przypadku wymiana głowic musi być możliwa do wykonania przez użytkownika, bez konieczności ingerencji w strukturę maszyny oraz bez obecności serwisu.”</w:t>
      </w:r>
    </w:p>
    <w:p w:rsidR="00997772" w:rsidRPr="00997772" w:rsidRDefault="004D5D65" w:rsidP="00997772">
      <w:pPr>
        <w:pStyle w:val="Akapitzlist"/>
        <w:numPr>
          <w:ilvl w:val="0"/>
          <w:numId w:val="13"/>
        </w:numPr>
        <w:spacing w:before="0" w:beforeAutospacing="0" w:after="20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997772">
        <w:rPr>
          <w:rFonts w:ascii="Times New Roman" w:hAnsi="Times New Roman"/>
          <w:sz w:val="24"/>
          <w:szCs w:val="24"/>
        </w:rPr>
        <w:t xml:space="preserve">Pkt. 19 </w:t>
      </w:r>
      <w:proofErr w:type="spellStart"/>
      <w:r w:rsidRPr="00997772">
        <w:rPr>
          <w:rFonts w:ascii="Times New Roman" w:hAnsi="Times New Roman"/>
          <w:sz w:val="24"/>
          <w:szCs w:val="24"/>
        </w:rPr>
        <w:t>ppkt.b</w:t>
      </w:r>
      <w:proofErr w:type="spellEnd"/>
      <w:r w:rsidRPr="00997772">
        <w:rPr>
          <w:rFonts w:ascii="Times New Roman" w:hAnsi="Times New Roman"/>
          <w:sz w:val="24"/>
          <w:szCs w:val="24"/>
        </w:rPr>
        <w:t xml:space="preserve"> „</w:t>
      </w:r>
      <w:r w:rsidR="00997772" w:rsidRPr="00997772">
        <w:rPr>
          <w:rFonts w:ascii="Times New Roman" w:hAnsi="Times New Roman"/>
          <w:sz w:val="24"/>
          <w:szCs w:val="24"/>
        </w:rPr>
        <w:t xml:space="preserve">Niepewność pomiaru WMP, dokładność skaningu MPE THP=2.9 µm w czasie 40 sekund (wg ISO 10360-4) . Zgodnie z zapisem w ustawie PZP taki zapis jest niedopuszczalny, powinien posiadać znak mniejszy lub </w:t>
      </w:r>
      <w:proofErr w:type="spellStart"/>
      <w:r w:rsidR="00997772" w:rsidRPr="00997772">
        <w:rPr>
          <w:rFonts w:ascii="Times New Roman" w:hAnsi="Times New Roman"/>
          <w:sz w:val="24"/>
          <w:szCs w:val="24"/>
        </w:rPr>
        <w:t>równyu</w:t>
      </w:r>
      <w:proofErr w:type="spellEnd"/>
      <w:r w:rsidR="00997772" w:rsidRPr="00997772">
        <w:rPr>
          <w:rFonts w:ascii="Times New Roman" w:hAnsi="Times New Roman"/>
          <w:sz w:val="24"/>
          <w:szCs w:val="24"/>
        </w:rPr>
        <w:t xml:space="preserve"> (tj.: MPE THP mniejszy lub równy </w:t>
      </w:r>
      <w:r w:rsidR="00997772" w:rsidRPr="006B4F05">
        <w:rPr>
          <w:rFonts w:ascii="Times New Roman" w:hAnsi="Times New Roman"/>
          <w:sz w:val="24"/>
          <w:szCs w:val="24"/>
        </w:rPr>
        <w:t xml:space="preserve">2.9 </w:t>
      </w:r>
      <w:r w:rsidR="00997772" w:rsidRPr="00997772">
        <w:rPr>
          <w:rFonts w:ascii="Times New Roman" w:hAnsi="Times New Roman"/>
          <w:sz w:val="24"/>
          <w:szCs w:val="24"/>
        </w:rPr>
        <w:t>µm w czasie 40 sekund)</w:t>
      </w:r>
    </w:p>
    <w:p w:rsidR="00997772" w:rsidRDefault="008453E1" w:rsidP="00997772">
      <w:pPr>
        <w:pStyle w:val="Akapitzlist"/>
        <w:numPr>
          <w:ilvl w:val="0"/>
          <w:numId w:val="13"/>
        </w:numPr>
        <w:spacing w:before="0" w:beforeAutospacing="0" w:after="200" w:afterAutospacing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Pkt. 19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. D „ Niepewność pomiaru WMP, dokładność skaningu MPE THP= 3.5 </w:t>
      </w:r>
      <w:r w:rsidRPr="00997772">
        <w:rPr>
          <w:rFonts w:ascii="Times New Roman" w:hAnsi="Times New Roman"/>
          <w:sz w:val="24"/>
          <w:szCs w:val="24"/>
        </w:rPr>
        <w:t>µm</w:t>
      </w:r>
      <w:r>
        <w:rPr>
          <w:rFonts w:ascii="Times New Roman" w:hAnsi="Times New Roman"/>
          <w:sz w:val="24"/>
          <w:szCs w:val="24"/>
        </w:rPr>
        <w:t xml:space="preserve"> w czasie 68 sekund (wg ISO 10360-4)”. Zgodnie z zapisem w ustawie PZP taki zapis jest niedopuszczalny, powinien posiadać znak mniejszy lub równy (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/: MPE THP mniejszy lub równy 3.5 </w:t>
      </w:r>
      <w:r w:rsidRPr="00997772">
        <w:rPr>
          <w:rFonts w:ascii="Times New Roman" w:hAnsi="Times New Roman"/>
          <w:sz w:val="24"/>
          <w:szCs w:val="24"/>
        </w:rPr>
        <w:t>µm</w:t>
      </w:r>
      <w:r w:rsidR="007D1348">
        <w:rPr>
          <w:rFonts w:ascii="Times New Roman" w:hAnsi="Times New Roman"/>
          <w:sz w:val="24"/>
          <w:szCs w:val="24"/>
        </w:rPr>
        <w:t xml:space="preserve"> w czasie 68 sekund)</w:t>
      </w:r>
    </w:p>
    <w:p w:rsidR="007D1348" w:rsidRPr="007D1348" w:rsidRDefault="007D1348" w:rsidP="007D1348">
      <w:pPr>
        <w:spacing w:after="200"/>
        <w:jc w:val="both"/>
        <w:rPr>
          <w:szCs w:val="24"/>
        </w:rPr>
      </w:pPr>
      <w:r>
        <w:rPr>
          <w:szCs w:val="24"/>
        </w:rPr>
        <w:t>Pytanie Wykonawcy: Dlaczego Zamawiający dopuszcza do złożenia oferty tylko jednego Wykonawcę, świadomie wskazując powyższymi zapisami w SIWZ niedopuszczenie innych ofert?</w:t>
      </w:r>
    </w:p>
    <w:p w:rsidR="00B7127A" w:rsidRPr="00EB1986" w:rsidRDefault="00EB1986" w:rsidP="00EB1986">
      <w:pPr>
        <w:ind w:left="66"/>
        <w:jc w:val="both"/>
        <w:rPr>
          <w:rFonts w:eastAsia="Calibri"/>
          <w:b/>
          <w:szCs w:val="24"/>
          <w:lang w:eastAsia="en-US"/>
        </w:rPr>
      </w:pPr>
      <w:r w:rsidRPr="00EB1986">
        <w:rPr>
          <w:rFonts w:eastAsia="Calibri"/>
          <w:b/>
          <w:szCs w:val="24"/>
          <w:lang w:eastAsia="en-US"/>
        </w:rPr>
        <w:t>Odpowiedź</w:t>
      </w:r>
    </w:p>
    <w:p w:rsidR="00B01DBA" w:rsidRDefault="00B01DBA" w:rsidP="00B01DBA">
      <w:pPr>
        <w:jc w:val="both"/>
        <w:rPr>
          <w:szCs w:val="24"/>
        </w:rPr>
      </w:pPr>
      <w:r w:rsidRPr="00B01DBA">
        <w:rPr>
          <w:b/>
          <w:szCs w:val="24"/>
        </w:rPr>
        <w:t>Ad. 1.</w:t>
      </w:r>
      <w:r>
        <w:rPr>
          <w:szCs w:val="24"/>
        </w:rPr>
        <w:t xml:space="preserve"> </w:t>
      </w:r>
      <w:r w:rsidRPr="00B01DBA">
        <w:rPr>
          <w:szCs w:val="24"/>
        </w:rPr>
        <w:t>Minimalny współczynnik rozszerzalności termicznej zapewnia wymaganą dokładność maszyny i n</w:t>
      </w:r>
      <w:r>
        <w:rPr>
          <w:szCs w:val="24"/>
        </w:rPr>
        <w:t>ajlepsze algorytmy obliczeniowe,</w:t>
      </w:r>
      <w:r w:rsidRPr="00B01DBA">
        <w:rPr>
          <w:szCs w:val="24"/>
        </w:rPr>
        <w:t xml:space="preserve"> nie są w stanie zapewnić takiej powtarzalności pomiarów, jaką zapewniają liniały o zerowej (w idealnym przypadku) rozszerzalności termicznej.</w:t>
      </w:r>
    </w:p>
    <w:p w:rsidR="005902B5" w:rsidRDefault="005902B5" w:rsidP="00B01DBA">
      <w:pPr>
        <w:jc w:val="both"/>
        <w:rPr>
          <w:szCs w:val="24"/>
        </w:rPr>
      </w:pPr>
      <w:r>
        <w:rPr>
          <w:szCs w:val="24"/>
        </w:rPr>
        <w:lastRenderedPageBreak/>
        <w:t xml:space="preserve">Zamawiający informuje, że </w:t>
      </w:r>
      <w:r w:rsidRPr="005902B5">
        <w:rPr>
          <w:szCs w:val="24"/>
          <w:u w:val="single"/>
        </w:rPr>
        <w:t>modyfikuje załącznik nr 1 do SIWZ pkt. 16.</w:t>
      </w:r>
    </w:p>
    <w:p w:rsidR="005902B5" w:rsidRDefault="005902B5" w:rsidP="005902B5">
      <w:pPr>
        <w:jc w:val="both"/>
        <w:rPr>
          <w:szCs w:val="24"/>
        </w:rPr>
      </w:pPr>
    </w:p>
    <w:p w:rsidR="005902B5" w:rsidRPr="00C113FB" w:rsidRDefault="005902B5" w:rsidP="005F3887">
      <w:pPr>
        <w:spacing w:after="200"/>
        <w:jc w:val="both"/>
      </w:pPr>
      <w:r w:rsidRPr="005902B5">
        <w:rPr>
          <w:szCs w:val="24"/>
          <w:u w:val="single"/>
        </w:rPr>
        <w:t>Było:</w:t>
      </w:r>
      <w:r w:rsidRPr="005902B5">
        <w:rPr>
          <w:szCs w:val="24"/>
        </w:rPr>
        <w:t xml:space="preserve"> „</w:t>
      </w:r>
      <w:r w:rsidRPr="00C113FB">
        <w:t xml:space="preserve">Maszyna pomiarowa musi być wyposażona w liniały pomiarowe o współczynniku rozszerzalności termicznej nie większej niż 2 </w:t>
      </w:r>
      <w:r w:rsidRPr="005902B5">
        <w:rPr>
          <w:rFonts w:cstheme="minorHAnsi"/>
        </w:rPr>
        <w:t>µ</w:t>
      </w:r>
      <w:r w:rsidRPr="00C113FB">
        <w:t>m/m*K.</w:t>
      </w:r>
      <w:r>
        <w:t>”</w:t>
      </w:r>
    </w:p>
    <w:p w:rsidR="005902B5" w:rsidRPr="00C113FB" w:rsidRDefault="005902B5" w:rsidP="005F3887">
      <w:pPr>
        <w:spacing w:after="200"/>
        <w:jc w:val="both"/>
      </w:pPr>
      <w:r w:rsidRPr="005902B5">
        <w:rPr>
          <w:szCs w:val="24"/>
          <w:u w:val="single"/>
        </w:rPr>
        <w:t>Jest:</w:t>
      </w:r>
      <w:r w:rsidRPr="005902B5">
        <w:rPr>
          <w:szCs w:val="24"/>
        </w:rPr>
        <w:t xml:space="preserve"> </w:t>
      </w:r>
      <w:r>
        <w:rPr>
          <w:szCs w:val="24"/>
        </w:rPr>
        <w:t>„</w:t>
      </w:r>
      <w:r w:rsidRPr="00C113FB">
        <w:t xml:space="preserve">Maszyna pomiarowa musi być wyposażona w liniały pomiarowe o współczynniku rozszerzalności termicznej </w:t>
      </w:r>
      <w:r w:rsidRPr="005902B5">
        <w:t>gwarantującej wymaganą dokładność maszyny pomiarowej.</w:t>
      </w:r>
      <w:r>
        <w:t>”</w:t>
      </w:r>
    </w:p>
    <w:p w:rsidR="008C3590" w:rsidRPr="008C3590" w:rsidRDefault="00B01DBA" w:rsidP="005F3887">
      <w:pPr>
        <w:spacing w:before="120"/>
        <w:ind w:left="68"/>
        <w:jc w:val="both"/>
        <w:rPr>
          <w:szCs w:val="24"/>
          <w:u w:val="single"/>
        </w:rPr>
      </w:pPr>
      <w:r w:rsidRPr="008C3590">
        <w:rPr>
          <w:b/>
          <w:szCs w:val="24"/>
        </w:rPr>
        <w:t>Ad. 2</w:t>
      </w:r>
      <w:r w:rsidR="004D3816" w:rsidRPr="008C3590">
        <w:rPr>
          <w:szCs w:val="24"/>
        </w:rPr>
        <w:t xml:space="preserve"> Zgodnie z zapisem rozdziału IV ust. 4 SIWZ</w:t>
      </w:r>
      <w:r w:rsidR="008C3590" w:rsidRPr="008C3590">
        <w:rPr>
          <w:szCs w:val="24"/>
        </w:rPr>
        <w:t>, parametry określone w załączniku nr</w:t>
      </w:r>
      <w:r w:rsidR="008C3590">
        <w:rPr>
          <w:szCs w:val="24"/>
        </w:rPr>
        <w:t xml:space="preserve"> </w:t>
      </w:r>
      <w:r w:rsidR="008C3590" w:rsidRPr="008C3590">
        <w:rPr>
          <w:szCs w:val="24"/>
        </w:rPr>
        <w:t>1 do SIWZ – opis przedmiotu zamówienia, są minimalnymi wymaganiami Zamawiającego.</w:t>
      </w:r>
      <w:r w:rsidR="008C3590">
        <w:rPr>
          <w:szCs w:val="24"/>
        </w:rPr>
        <w:t xml:space="preserve"> Wykonawca może </w:t>
      </w:r>
      <w:r w:rsidR="008C3590" w:rsidRPr="008C3590">
        <w:rPr>
          <w:szCs w:val="24"/>
        </w:rPr>
        <w:t>przedstawić rozwiązanie zapewniające lepszą dokładność.</w:t>
      </w:r>
      <w:r w:rsidR="008C3590" w:rsidRPr="000A76B2">
        <w:rPr>
          <w:i/>
        </w:rPr>
        <w:t xml:space="preserve"> </w:t>
      </w:r>
      <w:r w:rsidR="008C3590">
        <w:rPr>
          <w:szCs w:val="24"/>
        </w:rPr>
        <w:t xml:space="preserve">Jednakże Zamawiający wychodzi naprzeciw </w:t>
      </w:r>
      <w:r w:rsidR="00926A2F">
        <w:rPr>
          <w:szCs w:val="24"/>
        </w:rPr>
        <w:t xml:space="preserve">oczekiwaniom </w:t>
      </w:r>
      <w:r w:rsidR="008C3590">
        <w:rPr>
          <w:szCs w:val="24"/>
        </w:rPr>
        <w:t xml:space="preserve">Wykonawcy i </w:t>
      </w:r>
      <w:r w:rsidR="008C3590" w:rsidRPr="008C3590">
        <w:rPr>
          <w:szCs w:val="24"/>
          <w:u w:val="single"/>
        </w:rPr>
        <w:t>modyfikuje załącznik nr 1 do SIWZ pkt. 17b.</w:t>
      </w:r>
    </w:p>
    <w:p w:rsidR="008C3590" w:rsidRDefault="008C3590" w:rsidP="005F3887">
      <w:pPr>
        <w:ind w:left="68"/>
        <w:jc w:val="both"/>
        <w:rPr>
          <w:szCs w:val="24"/>
        </w:rPr>
      </w:pPr>
    </w:p>
    <w:p w:rsidR="008C3590" w:rsidRDefault="008C3590" w:rsidP="005F3887">
      <w:pPr>
        <w:ind w:left="68"/>
        <w:jc w:val="both"/>
      </w:pPr>
      <w:r w:rsidRPr="009B36AF">
        <w:rPr>
          <w:szCs w:val="24"/>
          <w:u w:val="single"/>
        </w:rPr>
        <w:t>Było: „</w:t>
      </w:r>
      <w:r w:rsidRPr="00C113FB">
        <w:t xml:space="preserve">Dokładność skaningu  MPE THP=2.9 </w:t>
      </w:r>
      <w:r w:rsidRPr="008C3590">
        <w:rPr>
          <w:rFonts w:cstheme="minorHAnsi"/>
        </w:rPr>
        <w:t>µ</w:t>
      </w:r>
      <w:r w:rsidRPr="00C113FB">
        <w:t>m w czasie 40 sekund (wg ISO 10360-4).</w:t>
      </w:r>
      <w:r>
        <w:t>”</w:t>
      </w:r>
    </w:p>
    <w:p w:rsidR="009B36AF" w:rsidRPr="009B36AF" w:rsidRDefault="008C3590" w:rsidP="009B36AF">
      <w:pPr>
        <w:spacing w:after="200" w:line="276" w:lineRule="auto"/>
        <w:ind w:left="68"/>
        <w:jc w:val="both"/>
        <w:rPr>
          <w:szCs w:val="24"/>
        </w:rPr>
      </w:pPr>
      <w:r w:rsidRPr="009B36AF">
        <w:rPr>
          <w:szCs w:val="24"/>
          <w:u w:val="single"/>
        </w:rPr>
        <w:t>Jest:</w:t>
      </w:r>
      <w:r w:rsidRPr="009B36AF">
        <w:rPr>
          <w:szCs w:val="24"/>
        </w:rPr>
        <w:t xml:space="preserve"> „</w:t>
      </w:r>
      <w:r w:rsidR="009B36AF" w:rsidRPr="009B36AF">
        <w:rPr>
          <w:szCs w:val="24"/>
        </w:rPr>
        <w:t>Dokładność skaningu  MPE THP ≤ 2.9 µm w czasie 40 sekund (wg ISO 10360-4).</w:t>
      </w:r>
      <w:r w:rsidR="009B36AF">
        <w:rPr>
          <w:szCs w:val="24"/>
        </w:rPr>
        <w:t>”</w:t>
      </w:r>
    </w:p>
    <w:p w:rsidR="0071128B" w:rsidRPr="0071128B" w:rsidRDefault="0071128B" w:rsidP="005F3887">
      <w:pPr>
        <w:jc w:val="both"/>
        <w:rPr>
          <w:szCs w:val="24"/>
        </w:rPr>
      </w:pPr>
      <w:r w:rsidRPr="0071128B">
        <w:rPr>
          <w:b/>
        </w:rPr>
        <w:t>Ad. 3</w:t>
      </w:r>
      <w:r>
        <w:t xml:space="preserve"> </w:t>
      </w:r>
      <w:r w:rsidRPr="0071128B">
        <w:rPr>
          <w:szCs w:val="24"/>
        </w:rPr>
        <w:t>Zapis „Dopuszcza się zastosowanie wymiennych głowic” nie oznacza konieczności stosowania wymiennych głowic, jeśli pozostałe wymagania SIWZ są spełnione.</w:t>
      </w:r>
    </w:p>
    <w:p w:rsidR="008C3590" w:rsidRDefault="008C3590" w:rsidP="005F3887">
      <w:pPr>
        <w:ind w:left="68"/>
        <w:jc w:val="both"/>
      </w:pPr>
    </w:p>
    <w:p w:rsidR="00C30300" w:rsidRPr="00EA18DD" w:rsidRDefault="00C30300" w:rsidP="005F3887">
      <w:pPr>
        <w:spacing w:before="120"/>
        <w:ind w:left="68"/>
        <w:jc w:val="both"/>
        <w:rPr>
          <w:szCs w:val="24"/>
          <w:u w:val="single"/>
        </w:rPr>
      </w:pPr>
      <w:r w:rsidRPr="00C86B4E">
        <w:rPr>
          <w:b/>
        </w:rPr>
        <w:t>Ad. 4</w:t>
      </w:r>
      <w:r>
        <w:t xml:space="preserve"> </w:t>
      </w:r>
      <w:r w:rsidR="00EA18DD">
        <w:rPr>
          <w:szCs w:val="24"/>
        </w:rPr>
        <w:t>Odpowiedź jak w Ad. 2.</w:t>
      </w:r>
      <w:r w:rsidR="00926A2F">
        <w:rPr>
          <w:szCs w:val="24"/>
        </w:rPr>
        <w:t xml:space="preserve"> Zamawiający </w:t>
      </w:r>
      <w:r w:rsidR="00926A2F" w:rsidRPr="008C3590">
        <w:rPr>
          <w:szCs w:val="24"/>
          <w:u w:val="single"/>
        </w:rPr>
        <w:t xml:space="preserve">modyfikuje załącznik nr 1 do SIWZ </w:t>
      </w:r>
      <w:r w:rsidR="00926A2F">
        <w:rPr>
          <w:szCs w:val="24"/>
          <w:u w:val="single"/>
        </w:rPr>
        <w:t>pkt. 19b</w:t>
      </w:r>
      <w:r w:rsidR="00EA18DD">
        <w:rPr>
          <w:szCs w:val="24"/>
          <w:u w:val="single"/>
        </w:rPr>
        <w:t>.</w:t>
      </w:r>
    </w:p>
    <w:p w:rsidR="00C86B4E" w:rsidRPr="00C113FB" w:rsidRDefault="00C86B4E" w:rsidP="005F3887">
      <w:pPr>
        <w:ind w:left="68"/>
        <w:jc w:val="both"/>
      </w:pPr>
      <w:r w:rsidRPr="00C86B4E">
        <w:rPr>
          <w:szCs w:val="24"/>
          <w:u w:val="single"/>
        </w:rPr>
        <w:t>Było:</w:t>
      </w:r>
      <w:r w:rsidRPr="00C86B4E">
        <w:rPr>
          <w:szCs w:val="24"/>
        </w:rPr>
        <w:t xml:space="preserve"> </w:t>
      </w:r>
      <w:r>
        <w:rPr>
          <w:szCs w:val="24"/>
        </w:rPr>
        <w:t>„</w:t>
      </w:r>
      <w:r w:rsidRPr="00C113FB">
        <w:t xml:space="preserve">Dokładność skaningu  MPE THP=2.9 </w:t>
      </w:r>
      <w:r w:rsidRPr="00C86B4E">
        <w:rPr>
          <w:rFonts w:cstheme="minorHAnsi"/>
        </w:rPr>
        <w:t>µ</w:t>
      </w:r>
      <w:r w:rsidRPr="00C113FB">
        <w:t>m w czasie 40 sekund (wg ISO 10360-4) – dla głowicy stałej;</w:t>
      </w:r>
      <w:r>
        <w:t>”</w:t>
      </w:r>
    </w:p>
    <w:p w:rsidR="00C86B4E" w:rsidRDefault="00C86B4E" w:rsidP="005F3887">
      <w:pPr>
        <w:spacing w:after="200"/>
        <w:ind w:left="68"/>
        <w:jc w:val="both"/>
      </w:pPr>
      <w:r w:rsidRPr="00C86B4E">
        <w:rPr>
          <w:szCs w:val="24"/>
          <w:u w:val="single"/>
        </w:rPr>
        <w:t>Jest:</w:t>
      </w:r>
      <w:r w:rsidRPr="00C86B4E">
        <w:rPr>
          <w:szCs w:val="24"/>
        </w:rPr>
        <w:t xml:space="preserve"> </w:t>
      </w:r>
      <w:r>
        <w:rPr>
          <w:szCs w:val="24"/>
        </w:rPr>
        <w:t>„</w:t>
      </w:r>
      <w:r w:rsidRPr="00C113FB">
        <w:t>Dokładność skaningu  MPE THP</w:t>
      </w:r>
      <w:r>
        <w:t xml:space="preserve"> </w:t>
      </w:r>
      <w:r w:rsidRPr="00C86B4E">
        <w:rPr>
          <w:rFonts w:cstheme="minorHAnsi"/>
        </w:rPr>
        <w:t xml:space="preserve">≤ </w:t>
      </w:r>
      <w:r w:rsidRPr="00C113FB">
        <w:t xml:space="preserve">2.9 </w:t>
      </w:r>
      <w:r w:rsidRPr="00C86B4E">
        <w:rPr>
          <w:rFonts w:cstheme="minorHAnsi"/>
        </w:rPr>
        <w:t>µ</w:t>
      </w:r>
      <w:r w:rsidRPr="00C113FB">
        <w:t>m w czasie 40 sekund (wg ISO 10360-4) – dla głowicy stałej;</w:t>
      </w:r>
      <w:r>
        <w:t>”</w:t>
      </w:r>
    </w:p>
    <w:p w:rsidR="00111EBD" w:rsidRPr="008C3590" w:rsidRDefault="00C86B4E" w:rsidP="00111EBD">
      <w:pPr>
        <w:spacing w:before="120"/>
        <w:ind w:left="68"/>
        <w:jc w:val="both"/>
        <w:rPr>
          <w:szCs w:val="24"/>
          <w:u w:val="single"/>
        </w:rPr>
      </w:pPr>
      <w:r w:rsidRPr="00111EBD">
        <w:rPr>
          <w:b/>
        </w:rPr>
        <w:t>Ad. 5</w:t>
      </w:r>
      <w:r>
        <w:t xml:space="preserve"> </w:t>
      </w:r>
      <w:r w:rsidR="00741CC9">
        <w:rPr>
          <w:szCs w:val="24"/>
        </w:rPr>
        <w:t>Odpowiedź jak w Ad. 2</w:t>
      </w:r>
      <w:r w:rsidR="00111EBD" w:rsidRPr="008C3590">
        <w:rPr>
          <w:szCs w:val="24"/>
        </w:rPr>
        <w:t>.</w:t>
      </w:r>
      <w:r w:rsidR="00111EBD">
        <w:rPr>
          <w:szCs w:val="24"/>
        </w:rPr>
        <w:t xml:space="preserve"> Zamawiający </w:t>
      </w:r>
      <w:r w:rsidR="00111EBD" w:rsidRPr="008C3590">
        <w:rPr>
          <w:szCs w:val="24"/>
          <w:u w:val="single"/>
        </w:rPr>
        <w:t xml:space="preserve">modyfikuje załącznik nr 1 do SIWZ </w:t>
      </w:r>
      <w:r w:rsidR="00111EBD">
        <w:rPr>
          <w:szCs w:val="24"/>
          <w:u w:val="single"/>
        </w:rPr>
        <w:t>pkt. 19d</w:t>
      </w:r>
      <w:r w:rsidR="00111EBD" w:rsidRPr="008C3590">
        <w:rPr>
          <w:szCs w:val="24"/>
          <w:u w:val="single"/>
        </w:rPr>
        <w:t>.</w:t>
      </w:r>
    </w:p>
    <w:p w:rsidR="00111EBD" w:rsidRDefault="00111EBD" w:rsidP="00741CC9">
      <w:pPr>
        <w:spacing w:line="276" w:lineRule="auto"/>
        <w:ind w:left="68"/>
        <w:jc w:val="both"/>
      </w:pPr>
      <w:r w:rsidRPr="00111EBD">
        <w:rPr>
          <w:u w:val="single"/>
        </w:rPr>
        <w:t>Było:</w:t>
      </w:r>
      <w:r>
        <w:t xml:space="preserve"> „</w:t>
      </w:r>
      <w:r w:rsidRPr="00C113FB">
        <w:t xml:space="preserve">Dokładność skaningu  MPE THP=3.5 </w:t>
      </w:r>
      <w:r w:rsidRPr="00111EBD">
        <w:rPr>
          <w:rFonts w:cstheme="minorHAnsi"/>
        </w:rPr>
        <w:t>µ</w:t>
      </w:r>
      <w:r w:rsidRPr="00C113FB">
        <w:t>m w czasie 68 sekund (wg ISO 10360-4) – dla głowicy z przegubem uchylno-obrotowym;</w:t>
      </w:r>
      <w:r>
        <w:t>”</w:t>
      </w:r>
    </w:p>
    <w:p w:rsidR="00111EBD" w:rsidRPr="00C113FB" w:rsidRDefault="00111EBD" w:rsidP="00111EBD">
      <w:pPr>
        <w:spacing w:after="200" w:line="276" w:lineRule="auto"/>
        <w:ind w:left="68"/>
        <w:jc w:val="both"/>
      </w:pPr>
      <w:r w:rsidRPr="00111EBD">
        <w:rPr>
          <w:u w:val="single"/>
        </w:rPr>
        <w:t>Jest:</w:t>
      </w:r>
      <w:r>
        <w:t xml:space="preserve"> „Dokładność skaningu  MPE THP </w:t>
      </w:r>
      <w:r w:rsidRPr="00111EBD">
        <w:rPr>
          <w:rFonts w:cstheme="minorHAnsi"/>
        </w:rPr>
        <w:t>≤</w:t>
      </w:r>
      <w:r>
        <w:t xml:space="preserve"> </w:t>
      </w:r>
      <w:r w:rsidRPr="00C113FB">
        <w:t xml:space="preserve">3.5 </w:t>
      </w:r>
      <w:r w:rsidRPr="00111EBD">
        <w:rPr>
          <w:rFonts w:cstheme="minorHAnsi"/>
        </w:rPr>
        <w:t>µ</w:t>
      </w:r>
      <w:r w:rsidRPr="00C113FB">
        <w:t>m w czasie 68 sekund (wg ISO 10360-4) – dla głowicy z przegubem uchylno-obrotowym;</w:t>
      </w:r>
      <w:r>
        <w:t>”</w:t>
      </w:r>
    </w:p>
    <w:p w:rsidR="00111EBD" w:rsidRPr="00D17197" w:rsidRDefault="00D17197" w:rsidP="00D17197">
      <w:pPr>
        <w:spacing w:line="276" w:lineRule="auto"/>
        <w:ind w:left="68"/>
        <w:jc w:val="both"/>
        <w:rPr>
          <w:b/>
        </w:rPr>
      </w:pPr>
      <w:r w:rsidRPr="00D17197">
        <w:rPr>
          <w:b/>
        </w:rPr>
        <w:t>Pytanie nr 3</w:t>
      </w:r>
    </w:p>
    <w:p w:rsidR="00B4107F" w:rsidRPr="00B4107F" w:rsidRDefault="00B4107F" w:rsidP="00B4107F">
      <w:pPr>
        <w:pStyle w:val="Akapitzlist2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4107F">
        <w:rPr>
          <w:rFonts w:ascii="Times New Roman" w:hAnsi="Times New Roman"/>
          <w:sz w:val="24"/>
          <w:szCs w:val="24"/>
          <w:lang w:val="pl-PL"/>
        </w:rPr>
        <w:t xml:space="preserve">dotyczy: cyt.: </w:t>
      </w:r>
      <w:r w:rsidRPr="00B4107F">
        <w:rPr>
          <w:rFonts w:ascii="Times New Roman" w:hAnsi="Times New Roman"/>
          <w:color w:val="000000"/>
          <w:sz w:val="24"/>
          <w:szCs w:val="24"/>
          <w:lang w:val="pl-PL"/>
        </w:rPr>
        <w:t>pkt 21h)</w:t>
      </w:r>
      <w:r w:rsidRPr="00B4107F">
        <w:rPr>
          <w:rFonts w:ascii="Times New Roman" w:hAnsi="Times New Roman"/>
          <w:sz w:val="24"/>
          <w:szCs w:val="24"/>
          <w:lang w:val="pl-PL"/>
        </w:rPr>
        <w:t xml:space="preserve"> "Oprogramowanie pomiarowe musi wykorzystywać graficzny interfejs użytkownika wraz z wizualizacją mierzonych elementów w oknie CAD i być przyjazne dla użytkownika. Oprogramowanie pomiarowe standardowe musi posiadać certyfikat zatwierdzający algorytmy pomiarowe. Oprogramowanie pomiarowe musi:</w:t>
      </w:r>
    </w:p>
    <w:p w:rsidR="00B4107F" w:rsidRPr="00B4107F" w:rsidRDefault="00B4107F" w:rsidP="00B4107F">
      <w:pPr>
        <w:pStyle w:val="Akapitzlist2"/>
        <w:spacing w:line="240" w:lineRule="auto"/>
        <w:ind w:left="23" w:hanging="23"/>
        <w:jc w:val="both"/>
        <w:rPr>
          <w:rFonts w:ascii="Times New Roman" w:hAnsi="Times New Roman"/>
          <w:sz w:val="24"/>
          <w:szCs w:val="24"/>
          <w:lang w:val="pl-PL"/>
        </w:rPr>
      </w:pPr>
      <w:r w:rsidRPr="00B4107F">
        <w:rPr>
          <w:rFonts w:ascii="Times New Roman" w:hAnsi="Times New Roman"/>
          <w:sz w:val="24"/>
          <w:szCs w:val="24"/>
          <w:lang w:val="pl-PL"/>
        </w:rPr>
        <w:t xml:space="preserve"> Posiadać </w:t>
      </w:r>
      <w:proofErr w:type="spellStart"/>
      <w:r w:rsidRPr="00B4107F">
        <w:rPr>
          <w:rFonts w:ascii="Times New Roman" w:hAnsi="Times New Roman"/>
          <w:sz w:val="24"/>
          <w:szCs w:val="24"/>
          <w:lang w:val="pl-PL"/>
        </w:rPr>
        <w:t>inferfejs</w:t>
      </w:r>
      <w:proofErr w:type="spellEnd"/>
      <w:r w:rsidRPr="00B4107F">
        <w:rPr>
          <w:rFonts w:ascii="Times New Roman" w:hAnsi="Times New Roman"/>
          <w:sz w:val="24"/>
          <w:szCs w:val="24"/>
          <w:lang w:val="pl-PL"/>
        </w:rPr>
        <w:t xml:space="preserve"> do używania oprogramowania z posiadanym przez Zamawiającego ramieniem pomiarowym Faro </w:t>
      </w:r>
      <w:proofErr w:type="spellStart"/>
      <w:r w:rsidRPr="00B4107F">
        <w:rPr>
          <w:rFonts w:ascii="Times New Roman" w:hAnsi="Times New Roman"/>
          <w:sz w:val="24"/>
          <w:szCs w:val="24"/>
          <w:lang w:val="pl-PL"/>
        </w:rPr>
        <w:t>Arm</w:t>
      </w:r>
      <w:proofErr w:type="spellEnd"/>
      <w:r w:rsidRPr="00B4107F">
        <w:rPr>
          <w:rFonts w:ascii="Times New Roman" w:hAnsi="Times New Roman"/>
          <w:sz w:val="24"/>
          <w:szCs w:val="24"/>
          <w:lang w:val="pl-PL"/>
        </w:rPr>
        <w:t>, z możliwością używania oprogramowania równocześnie na maszynie WMP oraz ramieniu pomiarowym, sterowanym z przenośnego komputera będącego własnością Zamawiającego"</w:t>
      </w:r>
    </w:p>
    <w:p w:rsidR="00B4107F" w:rsidRPr="00B4107F" w:rsidRDefault="00B4107F" w:rsidP="00B4107F">
      <w:pPr>
        <w:jc w:val="both"/>
        <w:rPr>
          <w:color w:val="000000"/>
        </w:rPr>
      </w:pPr>
      <w:r w:rsidRPr="00B4107F">
        <w:rPr>
          <w:color w:val="000000"/>
        </w:rPr>
        <w:t xml:space="preserve">Wykonawca: Zamawiający wymaga kompatybilności oprogramowania zarówno z manualnym ramieniem pomiarowym FARO jak i sterowaną numerycznie maszyną współrzędnościową. Takim zapisem w dokumencie SIWZ Zamawiający uniemożliwia po raz </w:t>
      </w:r>
      <w:r w:rsidRPr="00B4107F">
        <w:rPr>
          <w:color w:val="000000"/>
        </w:rPr>
        <w:lastRenderedPageBreak/>
        <w:t xml:space="preserve">kolejny  złożenie ofert więcej niż jednemu Wykonawcy. Jest to niezgodne z zapisami ustawy </w:t>
      </w:r>
      <w:proofErr w:type="spellStart"/>
      <w:r w:rsidRPr="00B4107F">
        <w:rPr>
          <w:color w:val="000000"/>
        </w:rPr>
        <w:t>Pzp</w:t>
      </w:r>
      <w:proofErr w:type="spellEnd"/>
      <w:r w:rsidRPr="00B4107F">
        <w:rPr>
          <w:color w:val="000000"/>
        </w:rPr>
        <w:t xml:space="preserve">. </w:t>
      </w:r>
    </w:p>
    <w:p w:rsidR="00B4107F" w:rsidRPr="00B4107F" w:rsidRDefault="00B4107F" w:rsidP="00B4107F">
      <w:pPr>
        <w:jc w:val="both"/>
        <w:rPr>
          <w:color w:val="000000"/>
        </w:rPr>
      </w:pPr>
    </w:p>
    <w:p w:rsidR="00B4107F" w:rsidRPr="00E6160D" w:rsidRDefault="00B4107F" w:rsidP="00B4107F">
      <w:pPr>
        <w:jc w:val="both"/>
      </w:pPr>
      <w:r w:rsidRPr="00B4107F">
        <w:rPr>
          <w:color w:val="000000"/>
        </w:rPr>
        <w:t>Pytanie Wykonawcy: Dlaczego Zamawiający dopuszcza do złożenia oferty tylko jednego Wykonawcę, świadomie wskazując powyższymi zapisami w SIWZ niedopuszczenie innych ofert</w:t>
      </w:r>
      <w:r w:rsidRPr="00E6160D">
        <w:t>?  </w:t>
      </w:r>
    </w:p>
    <w:p w:rsidR="00B4107F" w:rsidRDefault="00B4107F" w:rsidP="00B4107F">
      <w:pPr>
        <w:jc w:val="both"/>
      </w:pPr>
      <w:r w:rsidRPr="00B4107F">
        <w:t> </w:t>
      </w:r>
    </w:p>
    <w:p w:rsidR="00B4107F" w:rsidRPr="00B4107F" w:rsidRDefault="00B4107F" w:rsidP="00B4107F">
      <w:pPr>
        <w:jc w:val="both"/>
        <w:rPr>
          <w:b/>
        </w:rPr>
      </w:pPr>
      <w:r w:rsidRPr="00B4107F">
        <w:rPr>
          <w:b/>
        </w:rPr>
        <w:t>Odpowiedź</w:t>
      </w:r>
    </w:p>
    <w:p w:rsidR="00A054CF" w:rsidRPr="00A054CF" w:rsidRDefault="00A054CF" w:rsidP="00A054CF">
      <w:pPr>
        <w:jc w:val="both"/>
        <w:rPr>
          <w:color w:val="000000"/>
        </w:rPr>
      </w:pPr>
      <w:r w:rsidRPr="00A054CF">
        <w:rPr>
          <w:color w:val="000000"/>
        </w:rPr>
        <w:t>Intencją Zamawiającego</w:t>
      </w:r>
      <w:r w:rsidR="00CB247D">
        <w:rPr>
          <w:color w:val="000000"/>
        </w:rPr>
        <w:t xml:space="preserve"> jest</w:t>
      </w:r>
      <w:bookmarkStart w:id="0" w:name="_GoBack"/>
      <w:bookmarkEnd w:id="0"/>
      <w:r w:rsidRPr="00A054CF">
        <w:rPr>
          <w:color w:val="000000"/>
        </w:rPr>
        <w:t xml:space="preserve"> ustandaryzowanie oprogramowania w laboratorium pomiarowym Zamawiającego i jest to warunek konieczny.</w:t>
      </w:r>
    </w:p>
    <w:p w:rsidR="00B4107F" w:rsidRPr="00B4107F" w:rsidRDefault="00B4107F" w:rsidP="00B4107F">
      <w:pPr>
        <w:jc w:val="both"/>
        <w:rPr>
          <w:color w:val="000000"/>
        </w:rPr>
      </w:pPr>
    </w:p>
    <w:sectPr w:rsidR="00B4107F" w:rsidRPr="00B4107F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E" w:rsidRDefault="002F07CE">
    <w:pPr>
      <w:pStyle w:val="Nagwek"/>
    </w:pPr>
    <w:r>
      <w:rPr>
        <w:noProof/>
      </w:rPr>
      <w:drawing>
        <wp:inline distT="0" distB="0" distL="0" distR="0" wp14:anchorId="6BC2F96C" wp14:editId="31E78245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6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7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0"/>
  </w:num>
  <w:num w:numId="8">
    <w:abstractNumId w:val="20"/>
  </w:num>
  <w:num w:numId="9">
    <w:abstractNumId w:val="17"/>
  </w:num>
  <w:num w:numId="10">
    <w:abstractNumId w:val="2"/>
  </w:num>
  <w:num w:numId="11">
    <w:abstractNumId w:val="16"/>
  </w:num>
  <w:num w:numId="12">
    <w:abstractNumId w:val="4"/>
  </w:num>
  <w:num w:numId="13">
    <w:abstractNumId w:val="11"/>
  </w:num>
  <w:num w:numId="14">
    <w:abstractNumId w:val="18"/>
  </w:num>
  <w:num w:numId="15">
    <w:abstractNumId w:val="5"/>
  </w:num>
  <w:num w:numId="16">
    <w:abstractNumId w:val="10"/>
  </w:num>
  <w:num w:numId="17">
    <w:abstractNumId w:val="12"/>
  </w:num>
  <w:num w:numId="18">
    <w:abstractNumId w:val="19"/>
  </w:num>
  <w:num w:numId="19">
    <w:abstractNumId w:val="14"/>
  </w:num>
  <w:num w:numId="20">
    <w:abstractNumId w:val="7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4623"/>
    <w:rsid w:val="00044AF3"/>
    <w:rsid w:val="0004551A"/>
    <w:rsid w:val="00047302"/>
    <w:rsid w:val="00086CC2"/>
    <w:rsid w:val="000945F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33F8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03B3E"/>
    <w:rsid w:val="00E11466"/>
    <w:rsid w:val="00E158AD"/>
    <w:rsid w:val="00E272DC"/>
    <w:rsid w:val="00E50CF9"/>
    <w:rsid w:val="00E516CE"/>
    <w:rsid w:val="00E6160D"/>
    <w:rsid w:val="00E70B06"/>
    <w:rsid w:val="00E73661"/>
    <w:rsid w:val="00E876B5"/>
    <w:rsid w:val="00E95EDA"/>
    <w:rsid w:val="00EA18DD"/>
    <w:rsid w:val="00EB1986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Sitnik</cp:lastModifiedBy>
  <cp:revision>47</cp:revision>
  <cp:lastPrinted>2015-07-30T10:58:00Z</cp:lastPrinted>
  <dcterms:created xsi:type="dcterms:W3CDTF">2015-07-30T08:34:00Z</dcterms:created>
  <dcterms:modified xsi:type="dcterms:W3CDTF">2015-07-30T11:20:00Z</dcterms:modified>
</cp:coreProperties>
</file>