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A" w:rsidRPr="003D2622" w:rsidRDefault="00F6507A" w:rsidP="003D2622">
      <w:pPr>
        <w:tabs>
          <w:tab w:val="left" w:pos="5940"/>
        </w:tabs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F6507A" w:rsidRPr="003D2622" w:rsidRDefault="00F6507A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Załącznik nr </w:t>
      </w:r>
      <w:r w:rsidR="00F03761" w:rsidRPr="003D2622">
        <w:rPr>
          <w:rFonts w:ascii="Tahoma" w:hAnsi="Tahoma" w:cs="Tahoma"/>
          <w:sz w:val="20"/>
          <w:szCs w:val="20"/>
        </w:rPr>
        <w:t xml:space="preserve">1 </w:t>
      </w:r>
    </w:p>
    <w:p w:rsidR="00261F45" w:rsidRDefault="00261F45" w:rsidP="00261F45">
      <w:pPr>
        <w:spacing w:before="60"/>
        <w:ind w:left="425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OPIS PRZEDMIOTU ZAMÓWIENIA</w:t>
      </w:r>
    </w:p>
    <w:p w:rsidR="00261F45" w:rsidRDefault="00261F45" w:rsidP="00261F45">
      <w:pPr>
        <w:spacing w:before="60"/>
        <w:ind w:left="425"/>
        <w:jc w:val="center"/>
        <w:rPr>
          <w:rFonts w:ascii="Arial" w:hAnsi="Arial" w:cs="Arial"/>
          <w:b/>
          <w:sz w:val="22"/>
          <w:szCs w:val="22"/>
        </w:rPr>
      </w:pPr>
    </w:p>
    <w:p w:rsidR="00261F45" w:rsidRDefault="00261F45" w:rsidP="00261F45">
      <w:pPr>
        <w:spacing w:before="6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Przedmiotem Zamówienia jest dostawa do siedziby Instytutu Lotnictwa fabrycznie nowej komory klimatycznej do badania dużych obiektów. </w:t>
      </w:r>
    </w:p>
    <w:p w:rsidR="00261F45" w:rsidRDefault="00261F45" w:rsidP="00261F45">
      <w:pPr>
        <w:pStyle w:val="Standard"/>
        <w:jc w:val="center"/>
        <w:rPr>
          <w:lang w:val="pl-PL"/>
        </w:rPr>
      </w:pPr>
    </w:p>
    <w:p w:rsidR="00261F45" w:rsidRDefault="00261F45" w:rsidP="00261F45">
      <w:pPr>
        <w:widowControl w:val="0"/>
        <w:spacing w:before="120"/>
        <w:ind w:left="709"/>
        <w:rPr>
          <w:rFonts w:ascii="Arial" w:hAnsi="Arial"/>
          <w:sz w:val="20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Parametry komory: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minimalna objętość komory roboczej 4 m</w:t>
      </w:r>
      <w:r>
        <w:rPr>
          <w:rFonts w:ascii="Arial" w:hAnsi="Arial" w:cs="Arial"/>
          <w:vertAlign w:val="superscript"/>
        </w:rPr>
        <w:t>3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minimalny wymiar wysokości wewnętrznej 2 m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minimalny wymiar szerokości wewnętrznej 1,5 m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minimalny zakres temperatur -70 ºC do +180 ºC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dokładność temperatury w czasie ±0,5 ºC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both"/>
        <w:rPr>
          <w:rFonts w:ascii="Arial" w:hAnsi="Arial" w:cs="Arial"/>
        </w:rPr>
      </w:pPr>
      <w:r>
        <w:rPr>
          <w:rFonts w:ascii="Arial" w:hAnsi="Arial" w:cs="Arial"/>
        </w:rPr>
        <w:t>zakres wilgotności względnej do pracy ciągłej 10% do 98% RH w zakresie temperatur od +10ºC do +90ºC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dokładność wilgotności w czasie ± 3%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minimalna prędkość zmian temperatury w pełnym zakresie zgodnie z normą IEC 60068-3-5: 1 ºC/minutę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bezobsługowy system pomiaru wilgotności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system zabezpieczający przed wykraplaniem pary wodnej na suficie komory</w:t>
      </w:r>
    </w:p>
    <w:p w:rsidR="00261F45" w:rsidRDefault="00261F45" w:rsidP="00261F45">
      <w:pPr>
        <w:widowControl w:val="0"/>
        <w:spacing w:before="60"/>
        <w:ind w:left="635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spacing w:before="120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Konstrukcja i wyposażenie komory</w:t>
      </w:r>
      <w:r>
        <w:rPr>
          <w:rFonts w:ascii="Arial" w:hAnsi="Arial" w:cs="Arial"/>
          <w:sz w:val="22"/>
          <w:szCs w:val="22"/>
        </w:rPr>
        <w:t>: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851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komora wykonana i dostarczona w całości jako zwarta zabudowa (monoblok) 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drzwi komory z podgrzewanym oknem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minimum 2 przepusty o średnicy min.100 mm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both"/>
        <w:rPr>
          <w:rFonts w:ascii="Arial" w:hAnsi="Arial" w:cs="Arial"/>
        </w:rPr>
      </w:pPr>
      <w:r>
        <w:rPr>
          <w:rFonts w:ascii="Arial" w:hAnsi="Arial" w:cs="Arial"/>
        </w:rPr>
        <w:t>komora wyposażona w rolki w celu łatwego przemieszczania i stopy do posadowienia stałego oraz wypoziomowania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obciążalność podłogi do 400 kg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both"/>
        <w:rPr>
          <w:rFonts w:ascii="Arial" w:hAnsi="Arial" w:cs="Arial"/>
        </w:rPr>
      </w:pPr>
      <w:r>
        <w:rPr>
          <w:rFonts w:ascii="Arial" w:hAnsi="Arial" w:cs="Arial"/>
        </w:rPr>
        <w:t>oświetlenie przestrzenie roboczej komory z możliwością automatycznego wygaszanie po wcześniej zdefiniowanym czasie. Możliwość modyfikacji czasu oświetlenia z panelu sterowniczego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992" w:hanging="357"/>
        <w:jc w:val="left"/>
        <w:rPr>
          <w:rFonts w:ascii="Arial" w:hAnsi="Arial" w:cs="Arial"/>
        </w:rPr>
      </w:pPr>
      <w:r>
        <w:rPr>
          <w:rFonts w:ascii="Arial" w:hAnsi="Arial" w:cs="Arial"/>
        </w:rPr>
        <w:t>minimum 15-calowy kolorowy panel dotykowy zintegrowany z komorą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both"/>
        <w:rPr>
          <w:rFonts w:ascii="Arial" w:hAnsi="Arial" w:cs="Arial"/>
        </w:rPr>
      </w:pPr>
      <w:r>
        <w:rPr>
          <w:rFonts w:ascii="Arial" w:hAnsi="Arial" w:cs="Arial"/>
        </w:rPr>
        <w:t>dodatkowa sonda temperaturowa do pomiaru i regulacji temperatury na obiekcie badanym i w dowolnym miejscu przestrzeni roboczej komory. Możliwość przełączenia komory na sterowanie przy pomocy tej sondy z poziomu panelu sterowniczego,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niezależny termostat zabezpieczający przed przekroczeniem maksymalnej temperatury,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dwa dodatkowe zabezpieczenia przed przekroczeniem maksymalnej temperatury</w:t>
      </w:r>
    </w:p>
    <w:p w:rsidR="00261F45" w:rsidRPr="00DB7CDC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8" w:hanging="783"/>
        <w:contextualSpacing/>
        <w:jc w:val="left"/>
        <w:rPr>
          <w:rFonts w:ascii="Arial" w:hAnsi="Arial" w:cs="Arial"/>
        </w:rPr>
      </w:pPr>
      <w:r w:rsidRPr="00DB7CDC">
        <w:rPr>
          <w:rFonts w:ascii="Arial" w:hAnsi="Arial" w:cs="Arial"/>
        </w:rPr>
        <w:t>interfejs użytkownika zawierający : port RS232, LAN, USB, minimum 4 wolne styczniki typu ON/OFF w pełni programowalne w cyklu T/RH, minimum 4 wejścia/wyjścia analogowe oraz 4 wejścia/wyjścia cyfrowe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120" w:line="240" w:lineRule="auto"/>
        <w:ind w:left="1417" w:hanging="782"/>
        <w:jc w:val="both"/>
        <w:rPr>
          <w:rFonts w:ascii="Arial" w:hAnsi="Arial" w:cs="Arial"/>
        </w:rPr>
      </w:pPr>
      <w:r>
        <w:rPr>
          <w:rFonts w:ascii="Arial" w:hAnsi="Arial" w:cs="Arial"/>
        </w:rPr>
        <w:t>możliwość podłączenia minimum 4-ch czujników analogowych oraz konfiguracji ich w systemie sterowania komory w celu rejestracji wraz z innymi parametrami komory</w:t>
      </w:r>
    </w:p>
    <w:p w:rsidR="00261F45" w:rsidRDefault="00261F45" w:rsidP="00261F45">
      <w:pPr>
        <w:widowControl w:val="0"/>
        <w:spacing w:before="60"/>
        <w:ind w:left="635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System sterowania komory: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oprogramowanie na komorze oraz zewnętrznym komputerze PC identyczne </w:t>
      </w:r>
      <w:r>
        <w:rPr>
          <w:rFonts w:ascii="Arial" w:hAnsi="Arial" w:cs="Arial"/>
        </w:rPr>
        <w:br/>
        <w:t xml:space="preserve">i zapewniające pełną kompatybilność sterowania bezpośrednio z komory jak </w:t>
      </w:r>
      <w:r>
        <w:rPr>
          <w:rFonts w:ascii="Arial" w:hAnsi="Arial" w:cs="Arial"/>
        </w:rPr>
        <w:br/>
        <w:t>i komputera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oprogramowanie zapewniające możliwość programowania cykli testowych, edycji istniejących cykli, odczyt i edycję raportów z przeprowadzonych testów,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zapisy z przeprowadzonych testów zapisywane bezpośrednio na komorze. 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oprogramowanie umożliwiające zdefiniowania okresowego automatycznego transferu najstarszych zapisów na wskazany serwer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wydruku raportów z przeprowadzonych testów zarówno z panelu komory jak </w:t>
      </w:r>
      <w:r>
        <w:rPr>
          <w:rFonts w:ascii="Arial" w:hAnsi="Arial" w:cs="Arial"/>
        </w:rPr>
        <w:br/>
        <w:t>i komputera PC,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graficzna wizualizacja przebiegu testu,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zapis parametrów testu w czasie rzeczywistym zabezpieczający przed utratą danych przy zaniku zasilania elektrycznego,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automatyczne przywrócenie i kontynuowanie testu po przywróceniu zasilania,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funkcja eksportu danych bezpośrednio do Excel (możliwość zredukowania ilości pomiarów przy eksporcie)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możliwość ustawienia dla każdego testu indywidualnego czasu próbkowania (wymagana możliwość próbkowania od wartości 1/s)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wizualizacja pracy maszynowni uwzględniająca parametry pracy komory takie jak ciśnienia, temperatury, itp.</w:t>
      </w:r>
    </w:p>
    <w:p w:rsidR="00261F45" w:rsidRDefault="00261F45" w:rsidP="00261F45">
      <w:pPr>
        <w:widowControl w:val="0"/>
        <w:spacing w:before="60"/>
        <w:ind w:left="635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Wymagane media do komory: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zasilanie elektryczne 50 </w:t>
      </w:r>
      <w:proofErr w:type="spellStart"/>
      <w:r>
        <w:rPr>
          <w:rFonts w:ascii="Arial" w:hAnsi="Arial" w:cs="Arial"/>
        </w:rPr>
        <w:t>Hz</w:t>
      </w:r>
      <w:proofErr w:type="spellEnd"/>
      <w:r>
        <w:rPr>
          <w:rFonts w:ascii="Arial" w:hAnsi="Arial" w:cs="Arial"/>
        </w:rPr>
        <w:t xml:space="preserve"> 400 V, 50 kVA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zasilanie w wodę maksymalnie 2,5 m</w:t>
      </w:r>
      <w:r w:rsidRPr="00DB7CDC">
        <w:rPr>
          <w:rFonts w:ascii="Arial" w:hAnsi="Arial" w:cs="Arial"/>
        </w:rPr>
        <w:t>3</w:t>
      </w:r>
      <w:r>
        <w:rPr>
          <w:rFonts w:ascii="Arial" w:hAnsi="Arial" w:cs="Arial"/>
        </w:rPr>
        <w:t>/godz.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zasilanie w wodę DEMI: 7-10 </w:t>
      </w:r>
      <w:proofErr w:type="spellStart"/>
      <w:r>
        <w:rPr>
          <w:rFonts w:ascii="Arial" w:hAnsi="Arial" w:cs="Arial"/>
        </w:rPr>
        <w:t>μS</w:t>
      </w:r>
      <w:proofErr w:type="spellEnd"/>
      <w:r>
        <w:rPr>
          <w:rFonts w:ascii="Arial" w:hAnsi="Arial" w:cs="Arial"/>
        </w:rPr>
        <w:t xml:space="preserve"> (kolumna do demineralizacji wody)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wszelkie niezbędne dodatkowe wyposażenie komory potrzebne do jej prawidłowego funkcjonowania </w:t>
      </w:r>
    </w:p>
    <w:p w:rsidR="00261F45" w:rsidRDefault="00261F45" w:rsidP="00261F45">
      <w:pPr>
        <w:widowControl w:val="0"/>
        <w:spacing w:before="60"/>
        <w:ind w:left="635"/>
        <w:jc w:val="both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Dodatkowe wymagania:</w:t>
      </w: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termin dostawy: 6 miesięcy od dnia podpisania Umowy.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instrukcja obsługi w języku polskim i angielskim (manual), </w:t>
      </w:r>
    </w:p>
    <w:p w:rsidR="00261F45" w:rsidRPr="00DB7CDC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w cenie dostawy powinny być zawarte wszystkie koszty: dostawy do siedziby Instytutu Lotnictwa w Warszawie, instalacji w miejscu wskazanym przez Zamawiającego uruchomienia, sprawdzenia poprawności funkcjonowania, przeprowadzenia pełnego szkolenia personelu Laboratorium w obsłudze</w:t>
      </w:r>
      <w:r w:rsidRPr="00DB7C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i sterowaniu komorą,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sprawdzenie poprawności funkcjonowania urządzeń odbędzie się poprzez wykonanie testów próbnych zgodnych z wymaganiami Zamawiającego,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dostawca przedstawi wykaz minimum 2 dostaw na komorę klimatyczną o podobnym zakresie działania do przedmiotu zamówienia z ostatnich 3 lat zrealizowanych prawidłowo. </w:t>
      </w:r>
    </w:p>
    <w:p w:rsidR="00261F45" w:rsidRDefault="00261F45" w:rsidP="00261F45">
      <w:pPr>
        <w:widowControl w:val="0"/>
        <w:ind w:left="272"/>
        <w:jc w:val="both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widowControl w:val="0"/>
        <w:ind w:left="272"/>
        <w:jc w:val="both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Warunki gwarancji:</w:t>
      </w:r>
    </w:p>
    <w:p w:rsidR="00261F45" w:rsidRDefault="00261F45" w:rsidP="00261F45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</w:p>
    <w:p w:rsidR="00261F45" w:rsidRPr="00DB7CDC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line="240" w:lineRule="auto"/>
        <w:ind w:left="1417" w:hanging="782"/>
        <w:jc w:val="left"/>
        <w:rPr>
          <w:rFonts w:ascii="Arial" w:hAnsi="Arial" w:cs="Arial"/>
        </w:rPr>
      </w:pPr>
      <w:r w:rsidRPr="00DB7CDC">
        <w:rPr>
          <w:rFonts w:ascii="Arial" w:hAnsi="Arial" w:cs="Arial"/>
        </w:rPr>
        <w:t>Wykonawca zapewnia Zamawiającego o dobrej jakości urządzeń, ich należytym, prawidłowym funkcjonowaniu i udziela Zamawiającemu gwarancji na okres minimum 12 miesiące od daty podpisania przez komisję protokołu odbioru;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 w:cs="Arial"/>
        </w:rPr>
      </w:pPr>
      <w:r>
        <w:rPr>
          <w:rFonts w:ascii="Arial" w:hAnsi="Arial" w:cs="Arial"/>
        </w:rPr>
        <w:t>czas reakcji serwisu oraz przyjazd serwisanta do 24 h;</w:t>
      </w:r>
    </w:p>
    <w:p w:rsidR="00261F45" w:rsidRDefault="00261F45" w:rsidP="00261F45">
      <w:pPr>
        <w:pStyle w:val="Akapitzlist"/>
        <w:widowControl w:val="0"/>
        <w:numPr>
          <w:ilvl w:val="0"/>
          <w:numId w:val="13"/>
        </w:numPr>
        <w:suppressAutoHyphens w:val="0"/>
        <w:spacing w:before="60" w:line="240" w:lineRule="auto"/>
        <w:ind w:left="1417" w:hanging="782"/>
        <w:jc w:val="left"/>
        <w:rPr>
          <w:rFonts w:ascii="Arial" w:hAnsi="Arial"/>
          <w:sz w:val="20"/>
          <w:szCs w:val="20"/>
        </w:rPr>
      </w:pPr>
      <w:r>
        <w:rPr>
          <w:rFonts w:ascii="Arial" w:hAnsi="Arial" w:cs="Arial"/>
        </w:rPr>
        <w:t>zapewnienie części zamienne maksymalnie w ciągu 7 dni</w:t>
      </w:r>
    </w:p>
    <w:p w:rsidR="00261F45" w:rsidRDefault="00261F45" w:rsidP="00261F45">
      <w:pPr>
        <w:widowControl w:val="0"/>
        <w:spacing w:before="60"/>
        <w:ind w:left="635"/>
        <w:rPr>
          <w:rFonts w:ascii="Arial" w:hAnsi="Arial"/>
          <w:sz w:val="20"/>
        </w:rPr>
      </w:pPr>
    </w:p>
    <w:p w:rsidR="00261F45" w:rsidRDefault="00261F45" w:rsidP="00261F45">
      <w:pPr>
        <w:widowControl w:val="0"/>
        <w:spacing w:before="60"/>
        <w:ind w:left="635"/>
        <w:rPr>
          <w:rFonts w:ascii="Arial" w:hAnsi="Arial" w:cs="Arial"/>
          <w:sz w:val="22"/>
          <w:szCs w:val="22"/>
        </w:rPr>
      </w:pPr>
    </w:p>
    <w:p w:rsidR="00261F45" w:rsidRDefault="00261F45" w:rsidP="00261F45">
      <w:pPr>
        <w:widowControl w:val="0"/>
        <w:spacing w:before="60"/>
        <w:ind w:left="635"/>
        <w:rPr>
          <w:rFonts w:ascii="Arial" w:hAnsi="Arial" w:cs="Arial"/>
          <w:sz w:val="22"/>
          <w:szCs w:val="22"/>
        </w:rPr>
      </w:pPr>
    </w:p>
    <w:p w:rsidR="00F6507A" w:rsidRPr="003D2622" w:rsidRDefault="00F6507A" w:rsidP="00261F45">
      <w:pPr>
        <w:tabs>
          <w:tab w:val="left" w:pos="1260"/>
          <w:tab w:val="left" w:pos="4500"/>
        </w:tabs>
        <w:jc w:val="center"/>
        <w:rPr>
          <w:rFonts w:ascii="Tahoma" w:hAnsi="Tahoma" w:cs="Tahoma"/>
          <w:sz w:val="20"/>
          <w:szCs w:val="20"/>
        </w:rPr>
      </w:pPr>
    </w:p>
    <w:sectPr w:rsidR="00F6507A" w:rsidRPr="003D2622" w:rsidSect="00261F45">
      <w:headerReference w:type="default" r:id="rId8"/>
      <w:footerReference w:type="default" r:id="rId9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5B" w:rsidRDefault="008F3E5B" w:rsidP="00671BE3">
      <w:r>
        <w:separator/>
      </w:r>
    </w:p>
  </w:endnote>
  <w:endnote w:type="continuationSeparator" w:id="0">
    <w:p w:rsidR="008F3E5B" w:rsidRDefault="008F3E5B" w:rsidP="0067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Pr="00615B3B" w:rsidRDefault="00F6507A" w:rsidP="0006432C">
    <w:pPr>
      <w:pStyle w:val="Stopka"/>
      <w:jc w:val="right"/>
      <w:rPr>
        <w:rFonts w:ascii="Tahoma" w:hAnsi="Tahoma" w:cs="Tahoma"/>
        <w:sz w:val="20"/>
        <w:szCs w:val="20"/>
      </w:rPr>
    </w:pPr>
    <w:r w:rsidRPr="00615B3B">
      <w:rPr>
        <w:rFonts w:ascii="Tahoma" w:hAnsi="Tahoma" w:cs="Tahoma"/>
        <w:sz w:val="20"/>
        <w:szCs w:val="20"/>
      </w:rPr>
      <w:fldChar w:fldCharType="begin"/>
    </w:r>
    <w:r w:rsidRPr="00615B3B">
      <w:rPr>
        <w:rFonts w:ascii="Tahoma" w:hAnsi="Tahoma" w:cs="Tahoma"/>
        <w:sz w:val="20"/>
        <w:szCs w:val="20"/>
      </w:rPr>
      <w:instrText xml:space="preserve"> PAGE   \* MERGEFORMAT </w:instrText>
    </w:r>
    <w:r w:rsidRPr="00615B3B">
      <w:rPr>
        <w:rFonts w:ascii="Tahoma" w:hAnsi="Tahoma" w:cs="Tahoma"/>
        <w:sz w:val="20"/>
        <w:szCs w:val="20"/>
      </w:rPr>
      <w:fldChar w:fldCharType="separate"/>
    </w:r>
    <w:r w:rsidR="00224396">
      <w:rPr>
        <w:rFonts w:ascii="Tahoma" w:hAnsi="Tahoma" w:cs="Tahoma"/>
        <w:noProof/>
        <w:sz w:val="20"/>
        <w:szCs w:val="20"/>
      </w:rPr>
      <w:t>3</w:t>
    </w:r>
    <w:r w:rsidRPr="00615B3B">
      <w:rPr>
        <w:rFonts w:ascii="Tahoma" w:hAnsi="Tahoma" w:cs="Tahoma"/>
        <w:sz w:val="20"/>
        <w:szCs w:val="20"/>
      </w:rPr>
      <w:fldChar w:fldCharType="end"/>
    </w:r>
  </w:p>
  <w:p w:rsidR="00F6507A" w:rsidRPr="0006432C" w:rsidRDefault="0006432C" w:rsidP="0006432C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5B" w:rsidRDefault="008F3E5B" w:rsidP="00671BE3">
      <w:r>
        <w:separator/>
      </w:r>
    </w:p>
  </w:footnote>
  <w:footnote w:type="continuationSeparator" w:id="0">
    <w:p w:rsidR="008F3E5B" w:rsidRDefault="008F3E5B" w:rsidP="0067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Default="0006432C" w:rsidP="008F07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48770DB" wp14:editId="6B0164C3">
          <wp:simplePos x="0" y="0"/>
          <wp:positionH relativeFrom="column">
            <wp:posOffset>-714375</wp:posOffset>
          </wp:positionH>
          <wp:positionV relativeFrom="paragraph">
            <wp:posOffset>100965</wp:posOffset>
          </wp:positionV>
          <wp:extent cx="4343400" cy="558800"/>
          <wp:effectExtent l="0" t="0" r="0" b="0"/>
          <wp:wrapNone/>
          <wp:docPr id="13" name="Obraz 13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07A" w:rsidRDefault="009D28F6" w:rsidP="003D2622">
    <w:pPr>
      <w:pStyle w:val="Nagwek"/>
      <w:jc w:val="right"/>
      <w:rPr>
        <w:lang w:val="pl-PL"/>
      </w:rPr>
    </w:pPr>
    <w:r w:rsidRPr="00293B20">
      <w:rPr>
        <w:noProof/>
        <w:lang w:val="pl-PL" w:eastAsia="pl-PL"/>
      </w:rPr>
      <w:drawing>
        <wp:inline distT="0" distB="0" distL="0" distR="0" wp14:anchorId="7A647256" wp14:editId="7A8342E1">
          <wp:extent cx="1828800" cy="352425"/>
          <wp:effectExtent l="0" t="0" r="0" b="9525"/>
          <wp:docPr id="14" name="Obraz 14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507A" w:rsidRDefault="00F6507A" w:rsidP="008F07EA">
    <w:pPr>
      <w:pStyle w:val="Nagwek"/>
      <w:rPr>
        <w:lang w:val="pl-PL"/>
      </w:rPr>
    </w:pPr>
  </w:p>
  <w:p w:rsidR="00F6507A" w:rsidRPr="00A22C8B" w:rsidRDefault="00224396" w:rsidP="008F07EA">
    <w:pPr>
      <w:pStyle w:val="Nagwek"/>
      <w:rPr>
        <w:lang w:val="pl-PL"/>
      </w:rPr>
    </w:pPr>
    <w:r>
      <w:rPr>
        <w:lang w:val="pl-PL"/>
      </w:rPr>
      <w:t>Znak sprawy: 161</w:t>
    </w:r>
    <w:r w:rsidR="0006432C">
      <w:rPr>
        <w:lang w:val="pl-PL"/>
      </w:rPr>
      <w:t>/DE/Z/15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1070" w:hanging="360"/>
      </w:pPr>
      <w:rPr>
        <w:rFonts w:ascii="Calibri" w:hAnsi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D4E3E"/>
    <w:multiLevelType w:val="hybridMultilevel"/>
    <w:tmpl w:val="D4AAFD0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FDF4DC4"/>
    <w:multiLevelType w:val="hybridMultilevel"/>
    <w:tmpl w:val="98208034"/>
    <w:lvl w:ilvl="0" w:tplc="FFFFFFFF">
      <w:start w:val="1"/>
      <w:numFmt w:val="bullet"/>
      <w:pStyle w:val="Listapunktowana"/>
      <w:lvlText w:val="-"/>
      <w:lvlJc w:val="left"/>
      <w:pPr>
        <w:tabs>
          <w:tab w:val="num" w:pos="-316"/>
        </w:tabs>
        <w:ind w:left="-31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404"/>
        </w:tabs>
        <w:ind w:left="4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04"/>
        </w:tabs>
        <w:ind w:left="4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24"/>
        </w:tabs>
        <w:ind w:left="47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</w:rPr>
    </w:lvl>
  </w:abstractNum>
  <w:abstractNum w:abstractNumId="4" w15:restartNumberingAfterBreak="0">
    <w:nsid w:val="47B0740E"/>
    <w:multiLevelType w:val="hybridMultilevel"/>
    <w:tmpl w:val="8656E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14E2B"/>
    <w:multiLevelType w:val="hybridMultilevel"/>
    <w:tmpl w:val="44FAB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F3A0B"/>
    <w:multiLevelType w:val="hybridMultilevel"/>
    <w:tmpl w:val="FD4A9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839CC"/>
    <w:multiLevelType w:val="hybridMultilevel"/>
    <w:tmpl w:val="0578309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E331F1F"/>
    <w:multiLevelType w:val="hybridMultilevel"/>
    <w:tmpl w:val="1DEE8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0AA0"/>
    <w:multiLevelType w:val="hybridMultilevel"/>
    <w:tmpl w:val="EB3266D8"/>
    <w:lvl w:ilvl="0" w:tplc="D346B6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97C69"/>
    <w:multiLevelType w:val="hybridMultilevel"/>
    <w:tmpl w:val="ED740C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0415000F">
      <w:start w:val="1"/>
      <w:numFmt w:val="decimal"/>
      <w:lvlText w:val="%3.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F44C6F"/>
    <w:multiLevelType w:val="hybridMultilevel"/>
    <w:tmpl w:val="1216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87C69"/>
    <w:multiLevelType w:val="multilevel"/>
    <w:tmpl w:val="2B4C7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A28193A"/>
    <w:multiLevelType w:val="multilevel"/>
    <w:tmpl w:val="083A0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9"/>
  </w:num>
  <w:num w:numId="5">
    <w:abstractNumId w:val="10"/>
  </w:num>
  <w:num w:numId="6">
    <w:abstractNumId w:val="8"/>
  </w:num>
  <w:num w:numId="7">
    <w:abstractNumId w:val="4"/>
  </w:num>
  <w:num w:numId="8">
    <w:abstractNumId w:val="13"/>
  </w:num>
  <w:num w:numId="9">
    <w:abstractNumId w:val="2"/>
  </w:num>
  <w:num w:numId="10">
    <w:abstractNumId w:val="7"/>
  </w:num>
  <w:num w:numId="11">
    <w:abstractNumId w:val="11"/>
  </w:num>
  <w:num w:numId="12">
    <w:abstractNumId w:val="6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E3"/>
    <w:rsid w:val="00020762"/>
    <w:rsid w:val="00021C90"/>
    <w:rsid w:val="00046448"/>
    <w:rsid w:val="00047107"/>
    <w:rsid w:val="000472A7"/>
    <w:rsid w:val="000530ED"/>
    <w:rsid w:val="00053F93"/>
    <w:rsid w:val="0005471E"/>
    <w:rsid w:val="00055D4A"/>
    <w:rsid w:val="00057CEC"/>
    <w:rsid w:val="0006432C"/>
    <w:rsid w:val="00067153"/>
    <w:rsid w:val="00073587"/>
    <w:rsid w:val="0007478B"/>
    <w:rsid w:val="00090A98"/>
    <w:rsid w:val="000A5DEB"/>
    <w:rsid w:val="000B03E6"/>
    <w:rsid w:val="000B5EAA"/>
    <w:rsid w:val="000C52AF"/>
    <w:rsid w:val="000D0209"/>
    <w:rsid w:val="000D1583"/>
    <w:rsid w:val="000D6994"/>
    <w:rsid w:val="000F0154"/>
    <w:rsid w:val="000F7F75"/>
    <w:rsid w:val="001042FD"/>
    <w:rsid w:val="00115A90"/>
    <w:rsid w:val="00121E41"/>
    <w:rsid w:val="001245CF"/>
    <w:rsid w:val="00126784"/>
    <w:rsid w:val="00127FE8"/>
    <w:rsid w:val="00131664"/>
    <w:rsid w:val="00144EA2"/>
    <w:rsid w:val="00160FA7"/>
    <w:rsid w:val="00161669"/>
    <w:rsid w:val="00173946"/>
    <w:rsid w:val="00187DD6"/>
    <w:rsid w:val="0019520D"/>
    <w:rsid w:val="001A32FC"/>
    <w:rsid w:val="001A5D86"/>
    <w:rsid w:val="001B13D5"/>
    <w:rsid w:val="001B2D4F"/>
    <w:rsid w:val="001B3683"/>
    <w:rsid w:val="001B41AC"/>
    <w:rsid w:val="001D3672"/>
    <w:rsid w:val="001D3AB5"/>
    <w:rsid w:val="001D4536"/>
    <w:rsid w:val="001D6CA5"/>
    <w:rsid w:val="001E167C"/>
    <w:rsid w:val="001E1E35"/>
    <w:rsid w:val="001F06AC"/>
    <w:rsid w:val="001F5FC8"/>
    <w:rsid w:val="00202390"/>
    <w:rsid w:val="00213C53"/>
    <w:rsid w:val="00214C1F"/>
    <w:rsid w:val="00224396"/>
    <w:rsid w:val="0023094E"/>
    <w:rsid w:val="002333D1"/>
    <w:rsid w:val="0023660D"/>
    <w:rsid w:val="00242135"/>
    <w:rsid w:val="00252C82"/>
    <w:rsid w:val="00253EEE"/>
    <w:rsid w:val="00261F45"/>
    <w:rsid w:val="002A0C9C"/>
    <w:rsid w:val="002B4519"/>
    <w:rsid w:val="002C17B2"/>
    <w:rsid w:val="002D3CB9"/>
    <w:rsid w:val="002E1223"/>
    <w:rsid w:val="002F587D"/>
    <w:rsid w:val="003037BF"/>
    <w:rsid w:val="00305054"/>
    <w:rsid w:val="0030683F"/>
    <w:rsid w:val="00316782"/>
    <w:rsid w:val="00316F78"/>
    <w:rsid w:val="0033424B"/>
    <w:rsid w:val="00334F48"/>
    <w:rsid w:val="00335EE8"/>
    <w:rsid w:val="0033621A"/>
    <w:rsid w:val="00341719"/>
    <w:rsid w:val="003417EA"/>
    <w:rsid w:val="00347CA6"/>
    <w:rsid w:val="0036245E"/>
    <w:rsid w:val="003667B8"/>
    <w:rsid w:val="00380B13"/>
    <w:rsid w:val="00393912"/>
    <w:rsid w:val="00396838"/>
    <w:rsid w:val="003A4F42"/>
    <w:rsid w:val="003B064F"/>
    <w:rsid w:val="003B77CD"/>
    <w:rsid w:val="003C7D24"/>
    <w:rsid w:val="003D2622"/>
    <w:rsid w:val="003D3D63"/>
    <w:rsid w:val="003D5ECC"/>
    <w:rsid w:val="003E5810"/>
    <w:rsid w:val="003F46BD"/>
    <w:rsid w:val="0040124C"/>
    <w:rsid w:val="00406AE1"/>
    <w:rsid w:val="004150B2"/>
    <w:rsid w:val="00417665"/>
    <w:rsid w:val="0044269F"/>
    <w:rsid w:val="00453F2B"/>
    <w:rsid w:val="0046441C"/>
    <w:rsid w:val="004647F8"/>
    <w:rsid w:val="00467137"/>
    <w:rsid w:val="004847D5"/>
    <w:rsid w:val="0048697B"/>
    <w:rsid w:val="00493012"/>
    <w:rsid w:val="00493AE4"/>
    <w:rsid w:val="004B14BD"/>
    <w:rsid w:val="004B1AE8"/>
    <w:rsid w:val="004B6C0B"/>
    <w:rsid w:val="004C2126"/>
    <w:rsid w:val="004C7FD3"/>
    <w:rsid w:val="004D6BEA"/>
    <w:rsid w:val="004E037A"/>
    <w:rsid w:val="004E0DE6"/>
    <w:rsid w:val="004E31CE"/>
    <w:rsid w:val="00517613"/>
    <w:rsid w:val="00537516"/>
    <w:rsid w:val="00542945"/>
    <w:rsid w:val="00543905"/>
    <w:rsid w:val="00564AF1"/>
    <w:rsid w:val="00565D23"/>
    <w:rsid w:val="005746D3"/>
    <w:rsid w:val="00587EA2"/>
    <w:rsid w:val="005A33F5"/>
    <w:rsid w:val="005C1CCF"/>
    <w:rsid w:val="005C3A45"/>
    <w:rsid w:val="005C593E"/>
    <w:rsid w:val="005C6074"/>
    <w:rsid w:val="005D1F41"/>
    <w:rsid w:val="005D6997"/>
    <w:rsid w:val="005E02AA"/>
    <w:rsid w:val="005E21AC"/>
    <w:rsid w:val="00612FC0"/>
    <w:rsid w:val="00615B3B"/>
    <w:rsid w:val="00622DC5"/>
    <w:rsid w:val="00623CFB"/>
    <w:rsid w:val="0062732B"/>
    <w:rsid w:val="006415F1"/>
    <w:rsid w:val="00641D43"/>
    <w:rsid w:val="00647B27"/>
    <w:rsid w:val="00653F0E"/>
    <w:rsid w:val="00661861"/>
    <w:rsid w:val="00671BE3"/>
    <w:rsid w:val="00681908"/>
    <w:rsid w:val="0068400D"/>
    <w:rsid w:val="006842DD"/>
    <w:rsid w:val="006958E4"/>
    <w:rsid w:val="006A1F90"/>
    <w:rsid w:val="006D4578"/>
    <w:rsid w:val="006E0E96"/>
    <w:rsid w:val="006E5868"/>
    <w:rsid w:val="006F4F53"/>
    <w:rsid w:val="006F5F38"/>
    <w:rsid w:val="006F6BD5"/>
    <w:rsid w:val="00703C7E"/>
    <w:rsid w:val="00707590"/>
    <w:rsid w:val="00707847"/>
    <w:rsid w:val="0071190F"/>
    <w:rsid w:val="00735B88"/>
    <w:rsid w:val="0075083F"/>
    <w:rsid w:val="007667FA"/>
    <w:rsid w:val="007705EA"/>
    <w:rsid w:val="007710BA"/>
    <w:rsid w:val="00782987"/>
    <w:rsid w:val="0079004C"/>
    <w:rsid w:val="007A081E"/>
    <w:rsid w:val="007C1B11"/>
    <w:rsid w:val="007E17B8"/>
    <w:rsid w:val="007F5CDF"/>
    <w:rsid w:val="00801013"/>
    <w:rsid w:val="008030AB"/>
    <w:rsid w:val="008068BE"/>
    <w:rsid w:val="00806A9E"/>
    <w:rsid w:val="008314C4"/>
    <w:rsid w:val="00842D3D"/>
    <w:rsid w:val="00845CF7"/>
    <w:rsid w:val="00850C6D"/>
    <w:rsid w:val="00855072"/>
    <w:rsid w:val="00855D13"/>
    <w:rsid w:val="00897F80"/>
    <w:rsid w:val="008B6D2A"/>
    <w:rsid w:val="008C0184"/>
    <w:rsid w:val="008C0666"/>
    <w:rsid w:val="008C7BF6"/>
    <w:rsid w:val="008E38CD"/>
    <w:rsid w:val="008F07EA"/>
    <w:rsid w:val="008F3E5B"/>
    <w:rsid w:val="00910959"/>
    <w:rsid w:val="00922A7F"/>
    <w:rsid w:val="009275B6"/>
    <w:rsid w:val="00936A92"/>
    <w:rsid w:val="009477E4"/>
    <w:rsid w:val="00947F27"/>
    <w:rsid w:val="00960932"/>
    <w:rsid w:val="00961C4F"/>
    <w:rsid w:val="00965EBB"/>
    <w:rsid w:val="009765C3"/>
    <w:rsid w:val="00981C3C"/>
    <w:rsid w:val="009908DA"/>
    <w:rsid w:val="00992D3D"/>
    <w:rsid w:val="009A7820"/>
    <w:rsid w:val="009C27CF"/>
    <w:rsid w:val="009C78D0"/>
    <w:rsid w:val="009D28F6"/>
    <w:rsid w:val="009D56DB"/>
    <w:rsid w:val="009E1CB6"/>
    <w:rsid w:val="009E4C54"/>
    <w:rsid w:val="009E6D11"/>
    <w:rsid w:val="00A0084B"/>
    <w:rsid w:val="00A06FA9"/>
    <w:rsid w:val="00A1641A"/>
    <w:rsid w:val="00A22819"/>
    <w:rsid w:val="00A22C8B"/>
    <w:rsid w:val="00A235C4"/>
    <w:rsid w:val="00A40092"/>
    <w:rsid w:val="00A5003D"/>
    <w:rsid w:val="00A54E00"/>
    <w:rsid w:val="00A55E2E"/>
    <w:rsid w:val="00A64F89"/>
    <w:rsid w:val="00A86500"/>
    <w:rsid w:val="00AB60B1"/>
    <w:rsid w:val="00AC132A"/>
    <w:rsid w:val="00AD07F9"/>
    <w:rsid w:val="00AD082A"/>
    <w:rsid w:val="00AE3F0E"/>
    <w:rsid w:val="00AE480D"/>
    <w:rsid w:val="00AF02AF"/>
    <w:rsid w:val="00AF16E2"/>
    <w:rsid w:val="00AF6D0A"/>
    <w:rsid w:val="00B12874"/>
    <w:rsid w:val="00B24096"/>
    <w:rsid w:val="00B26A37"/>
    <w:rsid w:val="00B60807"/>
    <w:rsid w:val="00B80A90"/>
    <w:rsid w:val="00B92AB2"/>
    <w:rsid w:val="00BB3A7B"/>
    <w:rsid w:val="00BD1666"/>
    <w:rsid w:val="00BD73C5"/>
    <w:rsid w:val="00BE6BFD"/>
    <w:rsid w:val="00C00DA3"/>
    <w:rsid w:val="00C11BB9"/>
    <w:rsid w:val="00C15800"/>
    <w:rsid w:val="00C22249"/>
    <w:rsid w:val="00C24B79"/>
    <w:rsid w:val="00C6484E"/>
    <w:rsid w:val="00C83123"/>
    <w:rsid w:val="00C93074"/>
    <w:rsid w:val="00C933F8"/>
    <w:rsid w:val="00C95580"/>
    <w:rsid w:val="00C96A3D"/>
    <w:rsid w:val="00CA30C6"/>
    <w:rsid w:val="00CC2BFE"/>
    <w:rsid w:val="00CC53ED"/>
    <w:rsid w:val="00CD469B"/>
    <w:rsid w:val="00CE060D"/>
    <w:rsid w:val="00CE1F56"/>
    <w:rsid w:val="00CE570B"/>
    <w:rsid w:val="00CE597B"/>
    <w:rsid w:val="00CF6A5B"/>
    <w:rsid w:val="00CF7C84"/>
    <w:rsid w:val="00D00C57"/>
    <w:rsid w:val="00D22B3D"/>
    <w:rsid w:val="00D42261"/>
    <w:rsid w:val="00D47E08"/>
    <w:rsid w:val="00D67A5F"/>
    <w:rsid w:val="00D7016C"/>
    <w:rsid w:val="00D72193"/>
    <w:rsid w:val="00D72C9B"/>
    <w:rsid w:val="00D73C90"/>
    <w:rsid w:val="00D75362"/>
    <w:rsid w:val="00DA4E33"/>
    <w:rsid w:val="00DB0551"/>
    <w:rsid w:val="00DB2511"/>
    <w:rsid w:val="00DE1CDB"/>
    <w:rsid w:val="00DE7A8A"/>
    <w:rsid w:val="00DF0941"/>
    <w:rsid w:val="00E10F8F"/>
    <w:rsid w:val="00E11EA2"/>
    <w:rsid w:val="00E13E7E"/>
    <w:rsid w:val="00E23A2D"/>
    <w:rsid w:val="00E2451A"/>
    <w:rsid w:val="00E30B47"/>
    <w:rsid w:val="00E30F3E"/>
    <w:rsid w:val="00E3141E"/>
    <w:rsid w:val="00E43B11"/>
    <w:rsid w:val="00E51B32"/>
    <w:rsid w:val="00E52229"/>
    <w:rsid w:val="00E55351"/>
    <w:rsid w:val="00E658AD"/>
    <w:rsid w:val="00E97242"/>
    <w:rsid w:val="00EC5736"/>
    <w:rsid w:val="00ED1A51"/>
    <w:rsid w:val="00ED6959"/>
    <w:rsid w:val="00EE0E48"/>
    <w:rsid w:val="00EF3D6E"/>
    <w:rsid w:val="00EF6C6C"/>
    <w:rsid w:val="00F03761"/>
    <w:rsid w:val="00F12D3E"/>
    <w:rsid w:val="00F1391E"/>
    <w:rsid w:val="00F14B1C"/>
    <w:rsid w:val="00F22567"/>
    <w:rsid w:val="00F24CA4"/>
    <w:rsid w:val="00F3038E"/>
    <w:rsid w:val="00F4117B"/>
    <w:rsid w:val="00F45FC7"/>
    <w:rsid w:val="00F46339"/>
    <w:rsid w:val="00F56541"/>
    <w:rsid w:val="00F6042C"/>
    <w:rsid w:val="00F608E8"/>
    <w:rsid w:val="00F6215A"/>
    <w:rsid w:val="00F6507A"/>
    <w:rsid w:val="00F857AF"/>
    <w:rsid w:val="00F97346"/>
    <w:rsid w:val="00FA3633"/>
    <w:rsid w:val="00FA3AB2"/>
    <w:rsid w:val="00FB4585"/>
    <w:rsid w:val="00FB6AA1"/>
    <w:rsid w:val="00FC2754"/>
    <w:rsid w:val="00FC3566"/>
    <w:rsid w:val="00FC56CE"/>
    <w:rsid w:val="00FC5F58"/>
    <w:rsid w:val="00FD07BE"/>
    <w:rsid w:val="00FD3357"/>
    <w:rsid w:val="00FD454B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BA5FF7FB-EDDD-4D70-B93A-5B25511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BE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71BE3"/>
    <w:pPr>
      <w:keepNext/>
      <w:spacing w:line="360" w:lineRule="auto"/>
      <w:ind w:right="57"/>
      <w:jc w:val="center"/>
      <w:outlineLvl w:val="0"/>
    </w:pPr>
    <w:rPr>
      <w:b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671B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71B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671BE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BE3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71B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2Znak">
    <w:name w:val="Nagłówek 2 Znak"/>
    <w:link w:val="Nagwek2"/>
    <w:rsid w:val="00671B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671B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link w:val="Nagwek5"/>
    <w:rsid w:val="00671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"/>
    <w:semiHidden/>
    <w:rsid w:val="00671BE3"/>
    <w:rPr>
      <w:rFonts w:ascii="Calibri" w:eastAsia="Times New Roman" w:hAnsi="Calibri" w:cs="Times New Roman"/>
      <w:sz w:val="24"/>
      <w:szCs w:val="24"/>
    </w:rPr>
  </w:style>
  <w:style w:type="paragraph" w:styleId="Nagwek">
    <w:name w:val="header"/>
    <w:basedOn w:val="Normalny"/>
    <w:link w:val="NagwekZnak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671BE3"/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671BE3"/>
    <w:rPr>
      <w:rFonts w:ascii="Times New Roman" w:eastAsia="Times New Roman" w:hAnsi="Times New Roman" w:cs="Times New Roman"/>
      <w:sz w:val="24"/>
      <w:szCs w:val="20"/>
    </w:rPr>
  </w:style>
  <w:style w:type="character" w:customStyle="1" w:styleId="newsshortext">
    <w:name w:val="newsshortext"/>
    <w:basedOn w:val="Domylnaczcionkaakapitu"/>
    <w:rsid w:val="00671BE3"/>
  </w:style>
  <w:style w:type="paragraph" w:customStyle="1" w:styleId="Tekstpodstawowy21">
    <w:name w:val="Tekst podstawowy 21"/>
    <w:basedOn w:val="Normalny"/>
    <w:rsid w:val="00671BE3"/>
    <w:pPr>
      <w:suppressAutoHyphens/>
      <w:spacing w:after="120" w:line="480" w:lineRule="auto"/>
    </w:pPr>
    <w:rPr>
      <w:lang w:eastAsia="zh-CN"/>
    </w:rPr>
  </w:style>
  <w:style w:type="paragraph" w:styleId="Akapitzlist">
    <w:name w:val="List Paragraph"/>
    <w:basedOn w:val="Normalny"/>
    <w:uiPriority w:val="34"/>
    <w:qFormat/>
    <w:rsid w:val="00671BE3"/>
    <w:pPr>
      <w:suppressAutoHyphens/>
      <w:spacing w:line="360" w:lineRule="auto"/>
      <w:ind w:left="720"/>
      <w:jc w:val="center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FontStyle22">
    <w:name w:val="Font Style22"/>
    <w:uiPriority w:val="99"/>
    <w:rsid w:val="00671BE3"/>
    <w:rPr>
      <w:rFonts w:ascii="Calibri" w:hAnsi="Calibri" w:cs="Calibri"/>
      <w:sz w:val="20"/>
      <w:szCs w:val="20"/>
    </w:rPr>
  </w:style>
  <w:style w:type="character" w:customStyle="1" w:styleId="FontStyle20">
    <w:name w:val="Font Style20"/>
    <w:uiPriority w:val="99"/>
    <w:rsid w:val="00671BE3"/>
    <w:rPr>
      <w:rFonts w:ascii="Tahoma" w:hAnsi="Tahoma" w:cs="Tahoma"/>
      <w:b/>
      <w:bCs/>
      <w:sz w:val="18"/>
      <w:szCs w:val="18"/>
    </w:rPr>
  </w:style>
  <w:style w:type="paragraph" w:customStyle="1" w:styleId="Style3">
    <w:name w:val="Style3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Tekstpodstawowywcity">
    <w:name w:val="Body Text Indent"/>
    <w:basedOn w:val="Normalny"/>
    <w:link w:val="TekstpodstawowywcityZnak"/>
    <w:uiPriority w:val="99"/>
    <w:rsid w:val="00671BE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1">
    <w:name w:val="Stopka Znak1"/>
    <w:link w:val="Stopka"/>
    <w:uiPriority w:val="99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671BE3"/>
    <w:rPr>
      <w:rFonts w:ascii="Times New Roman" w:hAnsi="Times New Roman"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1"/>
    <w:rsid w:val="00671BE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1"/>
    <w:qFormat/>
    <w:rsid w:val="00671BE3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rsid w:val="00671B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l-PL"/>
    </w:rPr>
  </w:style>
  <w:style w:type="character" w:customStyle="1" w:styleId="TytuZnak1">
    <w:name w:val="Tytuł Znak1"/>
    <w:link w:val="Tytu"/>
    <w:locked/>
    <w:rsid w:val="00671B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1"/>
    <w:qFormat/>
    <w:rsid w:val="00671BE3"/>
    <w:pPr>
      <w:spacing w:line="360" w:lineRule="auto"/>
      <w:ind w:right="57"/>
      <w:jc w:val="center"/>
    </w:pPr>
    <w:rPr>
      <w:rFonts w:ascii="Cambria" w:hAnsi="Cambria"/>
      <w:lang w:val="x-none" w:eastAsia="x-none"/>
    </w:rPr>
  </w:style>
  <w:style w:type="character" w:customStyle="1" w:styleId="PodtytuZnak">
    <w:name w:val="Podtytuł Znak"/>
    <w:rsid w:val="00671B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customStyle="1" w:styleId="PodtytuZnak1">
    <w:name w:val="Podtytuł Znak1"/>
    <w:link w:val="Podtytu"/>
    <w:locked/>
    <w:rsid w:val="00671BE3"/>
    <w:rPr>
      <w:rFonts w:ascii="Cambria" w:eastAsia="Times New Roman" w:hAnsi="Cambria" w:cs="Times New Roman"/>
      <w:sz w:val="24"/>
      <w:szCs w:val="24"/>
    </w:rPr>
  </w:style>
  <w:style w:type="paragraph" w:styleId="Tekstpodstawowy3">
    <w:name w:val="Body Text 3"/>
    <w:basedOn w:val="Normalny"/>
    <w:link w:val="Tekstpodstawowy3Znak1"/>
    <w:rsid w:val="00671BE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rsid w:val="00671BE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link w:val="Tekstpodstawowy3"/>
    <w:locked/>
    <w:rsid w:val="00671BE3"/>
    <w:rPr>
      <w:rFonts w:ascii="Times New Roman" w:eastAsia="Times New Roman" w:hAnsi="Times New Roman" w:cs="Times New Roman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671B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671BE3"/>
    <w:rPr>
      <w:rFonts w:ascii="Courier New" w:eastAsia="Times New Roman" w:hAnsi="Courier New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671BE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uiPriority w:val="99"/>
    <w:rsid w:val="00671BE3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z w:val="19"/>
    </w:rPr>
  </w:style>
  <w:style w:type="paragraph" w:customStyle="1" w:styleId="Tekstpodstawowywcity21">
    <w:name w:val="Tekst podstawowy wcięty 21"/>
    <w:basedOn w:val="Normalny"/>
    <w:uiPriority w:val="99"/>
    <w:rsid w:val="00671BE3"/>
    <w:pPr>
      <w:ind w:left="284" w:hanging="284"/>
      <w:jc w:val="both"/>
    </w:pPr>
    <w:rPr>
      <w:szCs w:val="20"/>
    </w:rPr>
  </w:style>
  <w:style w:type="paragraph" w:customStyle="1" w:styleId="Subitemnumbered">
    <w:name w:val="Subitem numbered"/>
    <w:basedOn w:val="Normalny"/>
    <w:uiPriority w:val="99"/>
    <w:rsid w:val="00671BE3"/>
    <w:pPr>
      <w:spacing w:line="360" w:lineRule="auto"/>
      <w:ind w:left="567" w:hanging="283"/>
    </w:pPr>
    <w:rPr>
      <w:rFonts w:ascii="Arial" w:hAnsi="Arial"/>
      <w:sz w:val="20"/>
      <w:szCs w:val="20"/>
    </w:rPr>
  </w:style>
  <w:style w:type="paragraph" w:styleId="Spisilustracji">
    <w:name w:val="table of figures"/>
    <w:basedOn w:val="Normalny"/>
    <w:next w:val="Normalny"/>
    <w:rsid w:val="00671BE3"/>
    <w:pPr>
      <w:ind w:left="480" w:hanging="480"/>
    </w:pPr>
  </w:style>
  <w:style w:type="character" w:styleId="Numerstrony">
    <w:name w:val="page number"/>
    <w:basedOn w:val="Domylnaczcionkaakapitu"/>
    <w:rsid w:val="00671BE3"/>
  </w:style>
  <w:style w:type="paragraph" w:styleId="Tekstdymka">
    <w:name w:val="Balloon Text"/>
    <w:basedOn w:val="Normalny"/>
    <w:link w:val="TekstdymkaZnak"/>
    <w:unhideWhenUsed/>
    <w:rsid w:val="00671B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671BE3"/>
    <w:rPr>
      <w:rFonts w:ascii="Tahoma" w:eastAsia="Times New Roman" w:hAnsi="Tahoma" w:cs="Times New Roman"/>
      <w:sz w:val="16"/>
      <w:szCs w:val="16"/>
    </w:rPr>
  </w:style>
  <w:style w:type="paragraph" w:styleId="Listapunktowana">
    <w:name w:val="List Bullet"/>
    <w:basedOn w:val="Normalny"/>
    <w:autoRedefine/>
    <w:rsid w:val="00671BE3"/>
    <w:pPr>
      <w:numPr>
        <w:numId w:val="1"/>
      </w:numPr>
      <w:spacing w:before="120" w:after="120"/>
      <w:jc w:val="both"/>
    </w:pPr>
    <w:rPr>
      <w:szCs w:val="20"/>
      <w:lang w:val="en-GB"/>
    </w:rPr>
  </w:style>
  <w:style w:type="paragraph" w:styleId="Listapunktowana2">
    <w:name w:val="List Bullet 2"/>
    <w:basedOn w:val="Normalny"/>
    <w:autoRedefine/>
    <w:rsid w:val="00671BE3"/>
    <w:pPr>
      <w:tabs>
        <w:tab w:val="num" w:pos="643"/>
      </w:tabs>
      <w:ind w:left="643" w:hanging="360"/>
    </w:pPr>
  </w:style>
  <w:style w:type="paragraph" w:customStyle="1" w:styleId="BodyText21">
    <w:name w:val="Body Text 21"/>
    <w:basedOn w:val="Normalny"/>
    <w:rsid w:val="00671BE3"/>
    <w:pPr>
      <w:jc w:val="both"/>
    </w:pPr>
    <w:rPr>
      <w:szCs w:val="20"/>
    </w:rPr>
  </w:style>
  <w:style w:type="character" w:customStyle="1" w:styleId="TekstprzypisudolnegoZnak">
    <w:name w:val="Tekst przypisu dolnego Znak"/>
    <w:link w:val="Tekstprzypisudoln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71BE3"/>
    <w:rPr>
      <w:sz w:val="20"/>
      <w:szCs w:val="20"/>
      <w:lang w:val="x-none"/>
    </w:rPr>
  </w:style>
  <w:style w:type="character" w:customStyle="1" w:styleId="TekstprzypisudolnegoZnak1">
    <w:name w:val="Tekst przypisu doln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71BE3"/>
    <w:rPr>
      <w:sz w:val="20"/>
      <w:szCs w:val="20"/>
      <w:lang w:val="x-none"/>
    </w:rPr>
  </w:style>
  <w:style w:type="character" w:customStyle="1" w:styleId="TekstprzypisukocowegoZnak1">
    <w:name w:val="Tekst przypisu końcow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24">
    <w:name w:val="xl24"/>
    <w:basedOn w:val="Normalny"/>
    <w:rsid w:val="00671BE3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sz w:val="18"/>
      <w:szCs w:val="18"/>
    </w:rPr>
  </w:style>
  <w:style w:type="paragraph" w:styleId="Tekstpodstawowywcity3">
    <w:name w:val="Body Text Indent 3"/>
    <w:basedOn w:val="Normalny"/>
    <w:link w:val="Tekstpodstawowywcity3Znak"/>
    <w:rsid w:val="00671BE3"/>
    <w:pPr>
      <w:tabs>
        <w:tab w:val="left" w:pos="900"/>
      </w:tabs>
      <w:spacing w:before="120"/>
      <w:ind w:left="357"/>
      <w:jc w:val="both"/>
    </w:pPr>
    <w:rPr>
      <w:rFonts w:ascii="Arial" w:hAnsi="Arial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671BE3"/>
    <w:rPr>
      <w:rFonts w:ascii="Arial" w:eastAsia="Times New Roman" w:hAnsi="Arial" w:cs="Times New Roman"/>
      <w:sz w:val="24"/>
      <w:szCs w:val="24"/>
    </w:rPr>
  </w:style>
  <w:style w:type="character" w:styleId="UyteHipercze">
    <w:name w:val="FollowedHyperlink"/>
    <w:rsid w:val="00671BE3"/>
    <w:rPr>
      <w:color w:val="800080"/>
      <w:u w:val="single"/>
    </w:rPr>
  </w:style>
  <w:style w:type="character" w:customStyle="1" w:styleId="TekstkomentarzaZnak">
    <w:name w:val="Tekst komentarza Znak"/>
    <w:link w:val="Tekstkomentarza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671BE3"/>
    <w:rPr>
      <w:sz w:val="20"/>
      <w:szCs w:val="20"/>
      <w:lang w:val="x-none"/>
    </w:rPr>
  </w:style>
  <w:style w:type="character" w:customStyle="1" w:styleId="TekstkomentarzaZnak1">
    <w:name w:val="Tekst komentarza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rsid w:val="00671BE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671BE3"/>
    <w:rPr>
      <w:rFonts w:ascii="Calibri" w:eastAsia="Calibri" w:hAnsi="Calibri"/>
      <w:b/>
      <w:bCs/>
      <w:lang w:eastAsia="x-none"/>
    </w:rPr>
  </w:style>
  <w:style w:type="character" w:customStyle="1" w:styleId="TematkomentarzaZnak1">
    <w:name w:val="Temat komentarza Znak1"/>
    <w:rsid w:val="00671B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rsid w:val="00671BE3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A">
    <w:name w:val="A"/>
    <w:rsid w:val="00671BE3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 w:eastAsia="en-US"/>
    </w:rPr>
  </w:style>
  <w:style w:type="paragraph" w:styleId="Nagwekspisutreci">
    <w:name w:val="TOC Heading"/>
    <w:basedOn w:val="Nagwek1"/>
    <w:next w:val="Normalny"/>
    <w:uiPriority w:val="39"/>
    <w:qFormat/>
    <w:rsid w:val="00671BE3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71BE3"/>
  </w:style>
  <w:style w:type="paragraph" w:styleId="Poprawka">
    <w:name w:val="Revision"/>
    <w:hidden/>
    <w:uiPriority w:val="99"/>
    <w:semiHidden/>
    <w:rsid w:val="00671BE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71B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11111">
    <w:name w:val="1111111"/>
    <w:basedOn w:val="Default"/>
    <w:next w:val="Default"/>
    <w:uiPriority w:val="99"/>
    <w:rsid w:val="00671BE3"/>
    <w:pPr>
      <w:spacing w:after="80"/>
    </w:pPr>
    <w:rPr>
      <w:color w:val="auto"/>
    </w:rPr>
  </w:style>
  <w:style w:type="paragraph" w:customStyle="1" w:styleId="ust">
    <w:name w:val="ust"/>
    <w:basedOn w:val="Default"/>
    <w:next w:val="Default"/>
    <w:uiPriority w:val="99"/>
    <w:rsid w:val="00671BE3"/>
    <w:pPr>
      <w:spacing w:after="80"/>
    </w:pPr>
    <w:rPr>
      <w:color w:val="auto"/>
    </w:rPr>
  </w:style>
  <w:style w:type="character" w:styleId="Uwydatnienie">
    <w:name w:val="Emphasis"/>
    <w:uiPriority w:val="20"/>
    <w:qFormat/>
    <w:rsid w:val="00671BE3"/>
    <w:rPr>
      <w:i/>
      <w:iCs/>
    </w:rPr>
  </w:style>
  <w:style w:type="paragraph" w:styleId="Bezodstpw">
    <w:name w:val="No Spacing"/>
    <w:uiPriority w:val="99"/>
    <w:qFormat/>
    <w:rsid w:val="00671BE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671BE3"/>
    <w:rPr>
      <w:b/>
      <w:bCs/>
    </w:rPr>
  </w:style>
  <w:style w:type="character" w:customStyle="1" w:styleId="style11">
    <w:name w:val="style11"/>
    <w:rsid w:val="00671BE3"/>
    <w:rPr>
      <w:b/>
      <w:bCs/>
      <w:color w:val="FF0000"/>
    </w:rPr>
  </w:style>
  <w:style w:type="paragraph" w:customStyle="1" w:styleId="listparagraphcxsppierwsze">
    <w:name w:val="listparagraphcxsppierwsze"/>
    <w:basedOn w:val="Normalny"/>
    <w:rsid w:val="00671BE3"/>
    <w:pPr>
      <w:spacing w:before="100" w:beforeAutospacing="1" w:after="100" w:afterAutospacing="1"/>
    </w:pPr>
  </w:style>
  <w:style w:type="paragraph" w:customStyle="1" w:styleId="listparagraphcxspdrugie">
    <w:name w:val="listparagraphcxspdrugie"/>
    <w:basedOn w:val="Normalny"/>
    <w:rsid w:val="00671BE3"/>
    <w:pPr>
      <w:spacing w:before="100" w:beforeAutospacing="1" w:after="100" w:afterAutospacing="1"/>
    </w:pPr>
  </w:style>
  <w:style w:type="character" w:styleId="Wyrnienieintensywne">
    <w:name w:val="Intense Emphasis"/>
    <w:uiPriority w:val="21"/>
    <w:qFormat/>
    <w:rsid w:val="00671BE3"/>
    <w:rPr>
      <w:b/>
      <w:bCs/>
      <w:i/>
      <w:iCs/>
      <w:color w:val="4F81BD"/>
    </w:rPr>
  </w:style>
  <w:style w:type="paragraph" w:customStyle="1" w:styleId="rozdzia">
    <w:name w:val="rozdział"/>
    <w:basedOn w:val="Normalny"/>
    <w:autoRedefine/>
    <w:rsid w:val="00671BE3"/>
    <w:pPr>
      <w:jc w:val="both"/>
    </w:pPr>
    <w:rPr>
      <w:rFonts w:ascii="Tahoma" w:hAnsi="Tahoma" w:cs="Tahoma"/>
      <w:bCs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671BE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671BE3"/>
    <w:rPr>
      <w:rFonts w:ascii="Consolas" w:eastAsia="Calibri" w:hAnsi="Consolas" w:cs="Times New Roman"/>
      <w:sz w:val="21"/>
      <w:szCs w:val="21"/>
    </w:rPr>
  </w:style>
  <w:style w:type="paragraph" w:customStyle="1" w:styleId="tytakt">
    <w:name w:val="tytakt"/>
    <w:basedOn w:val="Normalny"/>
    <w:rsid w:val="00671BE3"/>
    <w:pPr>
      <w:spacing w:before="100" w:beforeAutospacing="1" w:after="100" w:afterAutospacing="1"/>
    </w:pPr>
  </w:style>
  <w:style w:type="paragraph" w:customStyle="1" w:styleId="pub">
    <w:name w:val="pub"/>
    <w:basedOn w:val="Normalny"/>
    <w:rsid w:val="00671BE3"/>
    <w:pPr>
      <w:spacing w:before="100" w:beforeAutospacing="1" w:after="100" w:afterAutospacing="1"/>
    </w:pPr>
  </w:style>
  <w:style w:type="paragraph" w:customStyle="1" w:styleId="Akapitzlist1">
    <w:name w:val="Akapit z listą1"/>
    <w:basedOn w:val="Normalny"/>
    <w:rsid w:val="00671B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9">
    <w:name w:val="Style9"/>
    <w:basedOn w:val="Normalny"/>
    <w:rsid w:val="00671BE3"/>
    <w:pPr>
      <w:widowControl w:val="0"/>
      <w:suppressAutoHyphens/>
      <w:autoSpaceDE w:val="0"/>
      <w:spacing w:before="200"/>
    </w:pPr>
    <w:rPr>
      <w:lang w:eastAsia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671BE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ListParagraph1">
    <w:name w:val="List Paragraph1"/>
    <w:basedOn w:val="Normalny"/>
    <w:uiPriority w:val="99"/>
    <w:rsid w:val="00671BE3"/>
    <w:pPr>
      <w:spacing w:before="120" w:after="200" w:line="276" w:lineRule="auto"/>
      <w:ind w:left="720" w:hanging="357"/>
      <w:contextualSpacing/>
      <w:jc w:val="both"/>
    </w:pPr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unhideWhenUsed/>
    <w:rsid w:val="00671BE3"/>
    <w:rPr>
      <w:sz w:val="16"/>
      <w:szCs w:val="16"/>
    </w:rPr>
  </w:style>
  <w:style w:type="paragraph" w:customStyle="1" w:styleId="Standard">
    <w:name w:val="Standard"/>
    <w:rsid w:val="00261F45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2BB29-25A7-4360-906F-1F5142FE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658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Centralna Komisja Egzaminacyjna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Sitnik Edyta</cp:lastModifiedBy>
  <cp:revision>6</cp:revision>
  <cp:lastPrinted>2015-07-30T15:09:00Z</cp:lastPrinted>
  <dcterms:created xsi:type="dcterms:W3CDTF">2015-12-10T14:55:00Z</dcterms:created>
  <dcterms:modified xsi:type="dcterms:W3CDTF">2015-12-11T15:02:00Z</dcterms:modified>
</cp:coreProperties>
</file>