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D6" w:rsidRPr="00827B20"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3216FE">
        <w:rPr>
          <w:szCs w:val="24"/>
        </w:rPr>
        <w:t>19</w:t>
      </w:r>
      <w:r w:rsidR="00E42FAB">
        <w:rPr>
          <w:szCs w:val="24"/>
        </w:rPr>
        <w:t>.</w:t>
      </w:r>
      <w:r w:rsidR="00A27FD2">
        <w:rPr>
          <w:szCs w:val="24"/>
        </w:rPr>
        <w:t>04</w:t>
      </w:r>
      <w:r w:rsidR="00F66E24">
        <w:rPr>
          <w:szCs w:val="24"/>
        </w:rPr>
        <w:t>.</w:t>
      </w:r>
      <w:r w:rsidR="00E96FCF">
        <w:rPr>
          <w:szCs w:val="24"/>
        </w:rPr>
        <w:t>2016</w:t>
      </w:r>
      <w:r w:rsidRPr="001118CD">
        <w:rPr>
          <w:szCs w:val="24"/>
        </w:rPr>
        <w:t xml:space="preserve"> r</w:t>
      </w:r>
      <w:r w:rsidRPr="00827B20">
        <w:rPr>
          <w:b/>
          <w:szCs w:val="24"/>
        </w:rPr>
        <w:t>.</w:t>
      </w:r>
    </w:p>
    <w:p w:rsidR="00DE683C" w:rsidRPr="00D20068" w:rsidRDefault="00DE683C"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3216FE">
        <w:rPr>
          <w:szCs w:val="24"/>
        </w:rPr>
        <w:t xml:space="preserve"> 4</w:t>
      </w:r>
    </w:p>
    <w:p w:rsidR="00041E89" w:rsidRDefault="00041E89" w:rsidP="00F476A9">
      <w:pPr>
        <w:jc w:val="both"/>
        <w:rPr>
          <w:szCs w:val="24"/>
        </w:rPr>
      </w:pPr>
    </w:p>
    <w:p w:rsidR="004C401F" w:rsidRDefault="004C401F" w:rsidP="00F476A9">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w:t>
      </w:r>
      <w:r w:rsidR="00A27FD2">
        <w:rPr>
          <w:rStyle w:val="hps"/>
          <w:lang w:val="en"/>
        </w:rPr>
        <w:t xml:space="preserve"> about</w:t>
      </w:r>
      <w:r w:rsidR="005B497D">
        <w:rPr>
          <w:rStyle w:val="hps"/>
          <w:lang w:val="en"/>
        </w:rPr>
        <w:t xml:space="preserve"> </w:t>
      </w:r>
      <w:r w:rsidR="0096786F">
        <w:rPr>
          <w:rStyle w:val="hps"/>
          <w:lang w:val="en"/>
        </w:rPr>
        <w:t>a </w:t>
      </w:r>
      <w:r w:rsidR="00BD4C26">
        <w:rPr>
          <w:rStyle w:val="hps"/>
          <w:lang w:val="en"/>
        </w:rPr>
        <w:t>question</w:t>
      </w:r>
      <w:r w:rsidR="00A06489">
        <w:rPr>
          <w:rStyle w:val="hps"/>
          <w:lang w:val="en"/>
        </w:rPr>
        <w:t>s</w:t>
      </w:r>
      <w:r w:rsidR="00BD4C26">
        <w:rPr>
          <w:rStyle w:val="hps"/>
          <w:lang w:val="en"/>
        </w:rPr>
        <w:t xml:space="preserve"> </w:t>
      </w:r>
      <w:r w:rsidR="00A27FD2">
        <w:rPr>
          <w:rStyle w:val="hps"/>
          <w:lang w:val="en"/>
        </w:rPr>
        <w:t xml:space="preserve">received </w:t>
      </w:r>
      <w:r w:rsidR="005B497D">
        <w:rPr>
          <w:rStyle w:val="hps"/>
          <w:lang w:val="en"/>
        </w:rPr>
        <w:t xml:space="preserve">from Economic Operator to </w:t>
      </w:r>
      <w:r w:rsidR="00E96FCF">
        <w:rPr>
          <w:rStyle w:val="hps"/>
          <w:lang w:val="en"/>
        </w:rPr>
        <w:t>the tender procedure ref. No. 18/DE/Z/16</w:t>
      </w:r>
      <w:r w:rsidR="005B497D">
        <w:rPr>
          <w:rStyle w:val="hps"/>
          <w:lang w:val="en"/>
        </w:rPr>
        <w:t xml:space="preserve">. </w:t>
      </w:r>
      <w:r w:rsidR="00BD4C26">
        <w:rPr>
          <w:rStyle w:val="hps"/>
          <w:lang w:val="en"/>
        </w:rPr>
        <w:t>According to  article 38 paragraph 1 of Public Procurement Law of 29 J</w:t>
      </w:r>
      <w:r w:rsidR="00E96FCF">
        <w:rPr>
          <w:rStyle w:val="hps"/>
          <w:lang w:val="en"/>
        </w:rPr>
        <w:t>anuary 2004, the Contracting Authority</w:t>
      </w:r>
      <w:r w:rsidR="005B497D">
        <w:rPr>
          <w:rStyle w:val="hps"/>
          <w:lang w:val="en"/>
        </w:rPr>
        <w:t xml:space="preserve"> answers as follows:</w:t>
      </w:r>
    </w:p>
    <w:p w:rsidR="004C401F" w:rsidRDefault="004C401F" w:rsidP="00F476A9">
      <w:pPr>
        <w:jc w:val="both"/>
        <w:rPr>
          <w:szCs w:val="24"/>
        </w:rPr>
      </w:pPr>
    </w:p>
    <w:p w:rsidR="00F476A9" w:rsidRDefault="00F476A9" w:rsidP="00F476A9">
      <w:pPr>
        <w:jc w:val="both"/>
        <w:rPr>
          <w:b/>
          <w:szCs w:val="24"/>
        </w:rPr>
      </w:pPr>
      <w:r>
        <w:rPr>
          <w:b/>
          <w:szCs w:val="24"/>
        </w:rPr>
        <w:t>Question 1</w:t>
      </w:r>
    </w:p>
    <w:p w:rsidR="00535063" w:rsidRPr="006F24B3" w:rsidRDefault="00535063" w:rsidP="006F24B3">
      <w:pPr>
        <w:jc w:val="both"/>
        <w:rPr>
          <w:sz w:val="22"/>
          <w:lang w:val="en-US"/>
        </w:rPr>
      </w:pPr>
      <w:r>
        <w:rPr>
          <w:lang w:val="en-US"/>
        </w:rPr>
        <w:t xml:space="preserve">§ 4 Documentation </w:t>
      </w:r>
    </w:p>
    <w:p w:rsidR="00535063" w:rsidRDefault="00535063" w:rsidP="006F24B3">
      <w:pPr>
        <w:jc w:val="both"/>
        <w:rPr>
          <w:lang w:val="en-US"/>
        </w:rPr>
      </w:pPr>
      <w:r>
        <w:rPr>
          <w:lang w:val="en-US"/>
        </w:rPr>
        <w:t xml:space="preserve">We understand you require an exclusive license for the documentation (working and as-built) of the system. </w:t>
      </w:r>
    </w:p>
    <w:p w:rsidR="00535063" w:rsidRDefault="00535063" w:rsidP="006F24B3">
      <w:pPr>
        <w:jc w:val="both"/>
        <w:rPr>
          <w:lang w:val="en-US"/>
        </w:rPr>
      </w:pPr>
      <w:r>
        <w:rPr>
          <w:lang w:val="en-US"/>
        </w:rPr>
        <w:t>For product liability reasons we cannot and will not grant a general license to our customers, allowing them to do whatever they want. The user manual has to be used as intended. It must not be used for other purposes, due to our product liability. Of course it can be used for internal purposes, such as test lab operating instructions, test protocols and information, but must not be published, changed, splitted, reduced or extended. In any case the intellectual property rights remain with us.</w:t>
      </w:r>
    </w:p>
    <w:p w:rsidR="00F476A9" w:rsidRDefault="00F476A9" w:rsidP="00F476A9">
      <w:pPr>
        <w:jc w:val="both"/>
        <w:rPr>
          <w:b/>
          <w:szCs w:val="24"/>
        </w:rPr>
      </w:pPr>
    </w:p>
    <w:p w:rsidR="00F476A9" w:rsidRDefault="008E199B" w:rsidP="00F476A9">
      <w:pPr>
        <w:jc w:val="both"/>
        <w:rPr>
          <w:b/>
          <w:szCs w:val="24"/>
        </w:rPr>
      </w:pPr>
      <w:r>
        <w:rPr>
          <w:b/>
          <w:szCs w:val="24"/>
        </w:rPr>
        <w:t>Answer</w:t>
      </w:r>
    </w:p>
    <w:p w:rsidR="00535063" w:rsidRPr="00B96356" w:rsidRDefault="00245267" w:rsidP="00F476A9">
      <w:pPr>
        <w:jc w:val="both"/>
        <w:rPr>
          <w:lang w:val="en-US"/>
        </w:rPr>
      </w:pPr>
      <w:r w:rsidRPr="00B96356">
        <w:rPr>
          <w:lang w:val="en-US"/>
        </w:rPr>
        <w:t>The Contracting Authority modifies § 4 of the contract in following way:</w:t>
      </w:r>
    </w:p>
    <w:p w:rsidR="00245267" w:rsidRPr="00B96356" w:rsidRDefault="00245267" w:rsidP="00F476A9">
      <w:pPr>
        <w:jc w:val="both"/>
        <w:rPr>
          <w:lang w:val="en-US"/>
        </w:rPr>
      </w:pPr>
    </w:p>
    <w:p w:rsidR="00B96356" w:rsidRPr="00B96356" w:rsidRDefault="00B96356" w:rsidP="00B96356">
      <w:pPr>
        <w:pStyle w:val="Akapitzlist"/>
        <w:numPr>
          <w:ilvl w:val="0"/>
          <w:numId w:val="11"/>
        </w:numPr>
        <w:spacing w:before="0" w:beforeAutospacing="0" w:after="80" w:afterAutospacing="0"/>
        <w:ind w:left="284" w:hanging="284"/>
        <w:jc w:val="both"/>
        <w:rPr>
          <w:rFonts w:ascii="Times New Roman" w:eastAsia="Times New Roman" w:hAnsi="Times New Roman"/>
          <w:sz w:val="24"/>
          <w:szCs w:val="20"/>
          <w:lang w:val="en-US" w:eastAsia="pl-PL"/>
        </w:rPr>
      </w:pPr>
      <w:r>
        <w:rPr>
          <w:rFonts w:ascii="Times New Roman" w:eastAsia="Times New Roman" w:hAnsi="Times New Roman"/>
          <w:sz w:val="24"/>
          <w:szCs w:val="20"/>
          <w:lang w:val="en-US" w:eastAsia="pl-PL"/>
        </w:rPr>
        <w:t>“</w:t>
      </w:r>
      <w:r w:rsidRPr="00B96356">
        <w:rPr>
          <w:rFonts w:ascii="Times New Roman" w:eastAsia="Times New Roman" w:hAnsi="Times New Roman"/>
          <w:sz w:val="24"/>
          <w:szCs w:val="20"/>
          <w:lang w:val="en-US" w:eastAsia="pl-PL"/>
        </w:rPr>
        <w:t>The Economic Operator represents that he has the right to grant the Contracting Authority a non-exclusive license for the use of the software referred to in Appendix No 1 hereto (description of the object of the Contract</w:t>
      </w:r>
    </w:p>
    <w:p w:rsidR="00B96356" w:rsidRPr="00B96356" w:rsidRDefault="00B96356" w:rsidP="00B96356">
      <w:pPr>
        <w:pStyle w:val="Akapitzlist"/>
        <w:numPr>
          <w:ilvl w:val="0"/>
          <w:numId w:val="11"/>
        </w:numPr>
        <w:spacing w:before="0" w:beforeAutospacing="0" w:after="80" w:afterAutospacing="0"/>
        <w:ind w:left="284" w:hanging="284"/>
        <w:jc w:val="both"/>
        <w:rPr>
          <w:rFonts w:ascii="Times New Roman" w:eastAsia="Times New Roman" w:hAnsi="Times New Roman"/>
          <w:sz w:val="24"/>
          <w:szCs w:val="20"/>
          <w:lang w:val="en-US" w:eastAsia="pl-PL"/>
        </w:rPr>
      </w:pPr>
      <w:r w:rsidRPr="00B96356">
        <w:rPr>
          <w:rFonts w:ascii="Times New Roman" w:eastAsia="Times New Roman" w:hAnsi="Times New Roman"/>
          <w:sz w:val="24"/>
          <w:szCs w:val="20"/>
          <w:lang w:val="en-US" w:eastAsia="pl-PL"/>
        </w:rPr>
        <w:t>The Economic Operator represents that the performance of the Contract does not and will not breach third party intellectual property rights (in particular, patents, copyrights, trademarks) and that the software and documentation (working and as-built documentation) is not and will not be encumbered with any third party rights.</w:t>
      </w:r>
    </w:p>
    <w:p w:rsidR="00B96356" w:rsidRPr="00B96356" w:rsidRDefault="00B96356" w:rsidP="00B96356">
      <w:pPr>
        <w:pStyle w:val="Akapitzlist"/>
        <w:numPr>
          <w:ilvl w:val="0"/>
          <w:numId w:val="11"/>
        </w:numPr>
        <w:spacing w:before="0" w:beforeAutospacing="0" w:after="80" w:afterAutospacing="0"/>
        <w:ind w:left="284" w:hanging="284"/>
        <w:jc w:val="both"/>
        <w:rPr>
          <w:rFonts w:ascii="Times New Roman" w:eastAsia="Times New Roman" w:hAnsi="Times New Roman"/>
          <w:sz w:val="24"/>
          <w:szCs w:val="20"/>
          <w:lang w:val="en-US" w:eastAsia="pl-PL"/>
        </w:rPr>
      </w:pPr>
      <w:r w:rsidRPr="00B96356">
        <w:rPr>
          <w:rFonts w:ascii="Times New Roman" w:eastAsia="Times New Roman" w:hAnsi="Times New Roman"/>
          <w:sz w:val="24"/>
          <w:szCs w:val="20"/>
          <w:lang w:val="en-US" w:eastAsia="pl-PL"/>
        </w:rPr>
        <w:t>As of the date of acceptance of the software the Economic Operator grants the Contracting Authority a non-exclusive license for using the software to the extent necessary for its use in accordance with its purpose, including to the extent specified in Appendix No 1 hereto (description of the object of the Contract).</w:t>
      </w:r>
    </w:p>
    <w:p w:rsidR="00B96356" w:rsidRPr="00B96356" w:rsidRDefault="00B96356" w:rsidP="00B96356">
      <w:pPr>
        <w:pStyle w:val="Akapitzlist"/>
        <w:numPr>
          <w:ilvl w:val="0"/>
          <w:numId w:val="11"/>
        </w:numPr>
        <w:spacing w:before="0" w:beforeAutospacing="0" w:after="80" w:afterAutospacing="0"/>
        <w:ind w:left="284" w:hanging="284"/>
        <w:jc w:val="both"/>
        <w:rPr>
          <w:rFonts w:ascii="Times New Roman" w:eastAsia="Times New Roman" w:hAnsi="Times New Roman"/>
          <w:sz w:val="24"/>
          <w:szCs w:val="20"/>
          <w:lang w:val="en-US" w:eastAsia="pl-PL"/>
        </w:rPr>
      </w:pPr>
      <w:r w:rsidRPr="00B96356">
        <w:rPr>
          <w:rFonts w:ascii="Times New Roman" w:eastAsia="Times New Roman" w:hAnsi="Times New Roman"/>
          <w:sz w:val="24"/>
          <w:szCs w:val="20"/>
          <w:lang w:val="en-US" w:eastAsia="pl-PL"/>
        </w:rPr>
        <w:t xml:space="preserve">As of the date of acceptance of the documentation (working and as-built documentation) the Contracting Authority has the right to use the documentation for internal purposes necessary for the implementation of the project, ie. in the following areas: </w:t>
      </w:r>
    </w:p>
    <w:p w:rsidR="00B96356" w:rsidRPr="00B96356" w:rsidRDefault="00B96356" w:rsidP="00B96356">
      <w:pPr>
        <w:pStyle w:val="Akapitzlist"/>
        <w:numPr>
          <w:ilvl w:val="1"/>
          <w:numId w:val="11"/>
        </w:numPr>
        <w:spacing w:after="80"/>
        <w:jc w:val="both"/>
        <w:rPr>
          <w:rFonts w:ascii="Times New Roman" w:eastAsia="Times New Roman" w:hAnsi="Times New Roman"/>
          <w:sz w:val="24"/>
          <w:szCs w:val="20"/>
          <w:lang w:val="en-US" w:eastAsia="pl-PL"/>
        </w:rPr>
      </w:pPr>
      <w:r w:rsidRPr="00B96356">
        <w:rPr>
          <w:rFonts w:ascii="Times New Roman" w:eastAsia="Times New Roman" w:hAnsi="Times New Roman"/>
          <w:sz w:val="24"/>
          <w:szCs w:val="20"/>
          <w:lang w:val="en-US" w:eastAsia="pl-PL"/>
        </w:rPr>
        <w:t>Laboratory instruction manuals preparation according to polish law regulations</w:t>
      </w:r>
    </w:p>
    <w:p w:rsidR="00B96356" w:rsidRPr="00B96356" w:rsidRDefault="00B96356" w:rsidP="00B96356">
      <w:pPr>
        <w:pStyle w:val="Akapitzlist"/>
        <w:numPr>
          <w:ilvl w:val="1"/>
          <w:numId w:val="11"/>
        </w:numPr>
        <w:spacing w:after="80"/>
        <w:jc w:val="both"/>
        <w:rPr>
          <w:rFonts w:ascii="Times New Roman" w:eastAsia="Times New Roman" w:hAnsi="Times New Roman"/>
          <w:sz w:val="24"/>
          <w:szCs w:val="20"/>
          <w:lang w:val="en-US" w:eastAsia="pl-PL"/>
        </w:rPr>
      </w:pPr>
      <w:r w:rsidRPr="00B96356">
        <w:rPr>
          <w:rFonts w:ascii="Times New Roman" w:eastAsia="Times New Roman" w:hAnsi="Times New Roman"/>
          <w:sz w:val="24"/>
          <w:szCs w:val="20"/>
          <w:lang w:val="en-US" w:eastAsia="pl-PL"/>
        </w:rPr>
        <w:t>Test results documentation, in particular measurement chain credibility reports</w:t>
      </w:r>
    </w:p>
    <w:p w:rsidR="00B96356" w:rsidRPr="00B96356" w:rsidRDefault="00B96356" w:rsidP="00B96356">
      <w:pPr>
        <w:pStyle w:val="Akapitzlist"/>
        <w:numPr>
          <w:ilvl w:val="1"/>
          <w:numId w:val="11"/>
        </w:numPr>
        <w:spacing w:after="80"/>
        <w:jc w:val="both"/>
        <w:rPr>
          <w:rFonts w:ascii="Times New Roman" w:eastAsia="Times New Roman" w:hAnsi="Times New Roman"/>
          <w:sz w:val="24"/>
          <w:szCs w:val="20"/>
          <w:lang w:val="en-US" w:eastAsia="pl-PL"/>
        </w:rPr>
      </w:pPr>
      <w:r w:rsidRPr="00B96356">
        <w:rPr>
          <w:rFonts w:ascii="Times New Roman" w:eastAsia="Times New Roman" w:hAnsi="Times New Roman"/>
          <w:sz w:val="24"/>
          <w:szCs w:val="20"/>
          <w:lang w:val="en-US" w:eastAsia="pl-PL"/>
        </w:rPr>
        <w:t>Training courses and information leaflets on laboratory operation</w:t>
      </w:r>
    </w:p>
    <w:p w:rsidR="00B96356" w:rsidRPr="00B96356" w:rsidRDefault="00B96356" w:rsidP="00B96356">
      <w:pPr>
        <w:pStyle w:val="Akapitzlist"/>
        <w:widowControl w:val="0"/>
        <w:numPr>
          <w:ilvl w:val="0"/>
          <w:numId w:val="11"/>
        </w:numPr>
        <w:autoSpaceDE w:val="0"/>
        <w:autoSpaceDN w:val="0"/>
        <w:adjustRightInd w:val="0"/>
        <w:spacing w:before="0" w:beforeAutospacing="0" w:after="0" w:afterAutospacing="0"/>
        <w:jc w:val="both"/>
        <w:rPr>
          <w:rFonts w:ascii="Times New Roman" w:eastAsia="Times New Roman" w:hAnsi="Times New Roman"/>
          <w:sz w:val="24"/>
          <w:szCs w:val="20"/>
          <w:lang w:val="en-US" w:eastAsia="pl-PL"/>
        </w:rPr>
      </w:pPr>
      <w:r w:rsidRPr="00B96356">
        <w:rPr>
          <w:rFonts w:ascii="Times New Roman" w:eastAsia="Times New Roman" w:hAnsi="Times New Roman"/>
          <w:sz w:val="24"/>
          <w:szCs w:val="20"/>
          <w:lang w:val="en-US" w:eastAsia="pl-PL"/>
        </w:rPr>
        <w:t>The Contracting Authority acquires the ownership of all copies on which the works referred to in section 4 have been fixated.</w:t>
      </w:r>
    </w:p>
    <w:p w:rsidR="00B96356" w:rsidRPr="00B96356" w:rsidRDefault="00B96356" w:rsidP="00B96356">
      <w:pPr>
        <w:widowControl w:val="0"/>
        <w:numPr>
          <w:ilvl w:val="0"/>
          <w:numId w:val="11"/>
        </w:numPr>
        <w:autoSpaceDE w:val="0"/>
        <w:autoSpaceDN w:val="0"/>
        <w:adjustRightInd w:val="0"/>
        <w:contextualSpacing/>
        <w:jc w:val="both"/>
        <w:rPr>
          <w:lang w:val="en-US"/>
        </w:rPr>
      </w:pPr>
      <w:r w:rsidRPr="00B96356">
        <w:rPr>
          <w:lang w:val="en-US"/>
        </w:rPr>
        <w:t xml:space="preserve">The software license granted to the Contracting Authority hereunder shall be limited to the territory of the Republic of Poland and shall be temporally unlimited. The Economic Operator undertakes not to exercise the right to terminate the license while the software is being used by the Contracting Authority, its legal successors or entities to which the </w:t>
      </w:r>
      <w:r w:rsidRPr="00B96356">
        <w:rPr>
          <w:lang w:val="en-US"/>
        </w:rPr>
        <w:lastRenderedPageBreak/>
        <w:t>software has been contributed as an asset, in particular, as an in-kind contribution.</w:t>
      </w:r>
    </w:p>
    <w:p w:rsidR="00B96356" w:rsidRPr="00B96356" w:rsidRDefault="00B96356" w:rsidP="00B96356">
      <w:pPr>
        <w:widowControl w:val="0"/>
        <w:numPr>
          <w:ilvl w:val="0"/>
          <w:numId w:val="11"/>
        </w:numPr>
        <w:autoSpaceDE w:val="0"/>
        <w:autoSpaceDN w:val="0"/>
        <w:adjustRightInd w:val="0"/>
        <w:contextualSpacing/>
        <w:jc w:val="both"/>
        <w:rPr>
          <w:lang w:val="en-US"/>
        </w:rPr>
      </w:pPr>
      <w:r w:rsidRPr="00B96356">
        <w:rPr>
          <w:lang w:val="en-US"/>
        </w:rPr>
        <w:t xml:space="preserve">In the event of third parties filing claims against the Contracting Authority for a breach of their copyrights the Economic Operator undertakes to satisfy them and release the Contracting Authority from the obligation to provide performances on this account. </w:t>
      </w:r>
    </w:p>
    <w:p w:rsidR="00B96356" w:rsidRPr="00B96356" w:rsidRDefault="00B96356" w:rsidP="00B96356">
      <w:pPr>
        <w:widowControl w:val="0"/>
        <w:numPr>
          <w:ilvl w:val="0"/>
          <w:numId w:val="11"/>
        </w:numPr>
        <w:autoSpaceDE w:val="0"/>
        <w:autoSpaceDN w:val="0"/>
        <w:adjustRightInd w:val="0"/>
        <w:contextualSpacing/>
        <w:jc w:val="both"/>
        <w:rPr>
          <w:lang w:val="en-US"/>
        </w:rPr>
      </w:pPr>
      <w:r w:rsidRPr="00B96356">
        <w:rPr>
          <w:lang w:val="en-US"/>
        </w:rPr>
        <w:t>In the event of third parties pursuing claims against the Contracting Authority for breach of their copyrights in court the Economic Operator undertakes to join the proceedings on the side of the Contracting Authority and take any and all steps aimed at releasing the Contracting Authority from participation in the case and to meet the costs of judicial proceedings.</w:t>
      </w:r>
      <w:r>
        <w:rPr>
          <w:lang w:val="en-US"/>
        </w:rPr>
        <w:t>”</w:t>
      </w:r>
      <w:bookmarkStart w:id="0" w:name="_GoBack"/>
      <w:bookmarkEnd w:id="0"/>
    </w:p>
    <w:p w:rsidR="00B96356" w:rsidRDefault="00B96356" w:rsidP="00F476A9">
      <w:pPr>
        <w:jc w:val="both"/>
        <w:rPr>
          <w:b/>
        </w:rPr>
      </w:pPr>
    </w:p>
    <w:p w:rsidR="00B96356" w:rsidRDefault="00B96356" w:rsidP="00F476A9">
      <w:pPr>
        <w:jc w:val="both"/>
        <w:rPr>
          <w:b/>
        </w:rPr>
      </w:pPr>
    </w:p>
    <w:p w:rsidR="005F6EEF" w:rsidRPr="005F6EEF" w:rsidRDefault="005F6EEF" w:rsidP="00F476A9">
      <w:pPr>
        <w:jc w:val="both"/>
        <w:rPr>
          <w:b/>
        </w:rPr>
      </w:pPr>
      <w:r w:rsidRPr="005F6EEF">
        <w:rPr>
          <w:b/>
        </w:rPr>
        <w:t>Question 2</w:t>
      </w:r>
    </w:p>
    <w:p w:rsidR="00535063" w:rsidRPr="00425701" w:rsidRDefault="00535063" w:rsidP="00535063">
      <w:pPr>
        <w:rPr>
          <w:sz w:val="22"/>
          <w:lang w:val="en-US"/>
        </w:rPr>
      </w:pPr>
      <w:r>
        <w:rPr>
          <w:lang w:val="en-US"/>
        </w:rPr>
        <w:t>§ 11 Liquidated damages Article 3</w:t>
      </w:r>
    </w:p>
    <w:p w:rsidR="00535063" w:rsidRDefault="00535063" w:rsidP="00535063">
      <w:pPr>
        <w:rPr>
          <w:lang w:val="en-US"/>
        </w:rPr>
      </w:pPr>
      <w:r>
        <w:rPr>
          <w:lang w:val="en-US"/>
        </w:rPr>
        <w:t xml:space="preserve">We will not accept liquidated damages with respect to warranty conditions. We will have a contract including warranty conditions and we will fulfill all necessary requirements, however, will not commit to liquidated damages on delays. The telemetry system is a customized system and, due to the individual production, we cannot foresee any and all possible reasons for a delay. </w:t>
      </w:r>
    </w:p>
    <w:p w:rsidR="005F6EEF" w:rsidRDefault="005F6EEF" w:rsidP="00F476A9">
      <w:pPr>
        <w:jc w:val="both"/>
      </w:pPr>
    </w:p>
    <w:p w:rsidR="007679E8" w:rsidRDefault="007679E8" w:rsidP="00F476A9">
      <w:pPr>
        <w:jc w:val="both"/>
        <w:rPr>
          <w:b/>
        </w:rPr>
      </w:pPr>
      <w:r w:rsidRPr="007679E8">
        <w:rPr>
          <w:b/>
        </w:rPr>
        <w:t>Answer</w:t>
      </w:r>
    </w:p>
    <w:p w:rsidR="00425701" w:rsidRPr="00245267" w:rsidRDefault="00425701" w:rsidP="00425701">
      <w:pPr>
        <w:jc w:val="both"/>
      </w:pPr>
      <w:r w:rsidRPr="00245267">
        <w:t xml:space="preserve">The </w:t>
      </w:r>
      <w:r>
        <w:t xml:space="preserve">Contracting Authority modifies </w:t>
      </w:r>
      <w:r>
        <w:rPr>
          <w:lang w:val="en-US"/>
        </w:rPr>
        <w:t>§ 11 article 3 of the contract in following way:</w:t>
      </w:r>
    </w:p>
    <w:p w:rsidR="004140E8" w:rsidRDefault="006349E7" w:rsidP="00063379">
      <w:r>
        <w:t>„</w:t>
      </w:r>
      <w:r w:rsidRPr="006349E7">
        <w:t>In the event of a delay in eliminating defects of the object of the Contract by the Economic Operator (failure to meet the guarantee conditions), the Contracting Authority has the right to withdraw from the contract</w:t>
      </w:r>
      <w:r w:rsidR="000F6D0D">
        <w:t>”.</w:t>
      </w:r>
    </w:p>
    <w:p w:rsidR="00425701" w:rsidRDefault="00425701" w:rsidP="00D94A2E">
      <w:pPr>
        <w:jc w:val="both"/>
        <w:rPr>
          <w:b/>
        </w:rPr>
      </w:pPr>
    </w:p>
    <w:p w:rsidR="00930D31" w:rsidRPr="00930D31" w:rsidRDefault="00930D31" w:rsidP="00D94A2E">
      <w:pPr>
        <w:jc w:val="both"/>
        <w:rPr>
          <w:b/>
        </w:rPr>
      </w:pPr>
      <w:r w:rsidRPr="00930D31">
        <w:rPr>
          <w:b/>
        </w:rPr>
        <w:t>Question 3</w:t>
      </w:r>
    </w:p>
    <w:p w:rsidR="00535063" w:rsidRDefault="00535063" w:rsidP="00535063">
      <w:pPr>
        <w:rPr>
          <w:sz w:val="22"/>
          <w:lang w:val="en-US"/>
        </w:rPr>
      </w:pPr>
      <w:r>
        <w:rPr>
          <w:lang w:val="en-US"/>
        </w:rPr>
        <w:t>§ 11 Liquidated damages Article 4</w:t>
      </w:r>
    </w:p>
    <w:p w:rsidR="00535063" w:rsidRDefault="00535063" w:rsidP="00535063">
      <w:pPr>
        <w:rPr>
          <w:lang w:val="en-US"/>
        </w:rPr>
      </w:pPr>
      <w:r>
        <w:rPr>
          <w:lang w:val="en-US"/>
        </w:rPr>
        <w:t>We will have a good performance guarantee and therefore will not accept any additional liquidated damages.</w:t>
      </w:r>
    </w:p>
    <w:p w:rsidR="00FB17AF" w:rsidRDefault="00FB17AF" w:rsidP="00D94A2E">
      <w:pPr>
        <w:jc w:val="both"/>
      </w:pPr>
    </w:p>
    <w:p w:rsidR="00FB17AF" w:rsidRDefault="00FB17AF" w:rsidP="00D94A2E">
      <w:pPr>
        <w:jc w:val="both"/>
      </w:pPr>
    </w:p>
    <w:p w:rsidR="0061456B" w:rsidRPr="0061456B" w:rsidRDefault="0061456B" w:rsidP="00063379">
      <w:pPr>
        <w:rPr>
          <w:b/>
        </w:rPr>
      </w:pPr>
      <w:r w:rsidRPr="0061456B">
        <w:rPr>
          <w:b/>
        </w:rPr>
        <w:t>Answer</w:t>
      </w:r>
    </w:p>
    <w:p w:rsidR="00B87559" w:rsidRPr="00245267" w:rsidRDefault="00B87559" w:rsidP="00B87559">
      <w:pPr>
        <w:jc w:val="both"/>
      </w:pPr>
      <w:r w:rsidRPr="00245267">
        <w:t xml:space="preserve">The </w:t>
      </w:r>
      <w:r>
        <w:t xml:space="preserve">Contracting Authority modifies </w:t>
      </w:r>
      <w:r>
        <w:rPr>
          <w:lang w:val="en-US"/>
        </w:rPr>
        <w:t>§ 11 article 4 of the contract in following way:</w:t>
      </w:r>
    </w:p>
    <w:p w:rsidR="009E4499" w:rsidRPr="009E4499" w:rsidRDefault="009E4499" w:rsidP="009E4499">
      <w:pPr>
        <w:spacing w:before="120"/>
        <w:jc w:val="both"/>
      </w:pPr>
      <w:r>
        <w:t>„</w:t>
      </w:r>
      <w:r w:rsidRPr="009E4499">
        <w:t>The Contracting Authority has the right to withdraw from the contract for reasons attributable to the Economic Operator, after unssuccesful call for proper execution of the contract with determined 30</w:t>
      </w:r>
      <w:r>
        <w:t>-day deadline.”</w:t>
      </w:r>
      <w:r w:rsidRPr="009E4499">
        <w:t xml:space="preserve"> </w:t>
      </w:r>
    </w:p>
    <w:p w:rsidR="00535063" w:rsidRPr="009E4499" w:rsidRDefault="00535063" w:rsidP="00D94A2E">
      <w:pPr>
        <w:jc w:val="both"/>
      </w:pPr>
    </w:p>
    <w:sectPr w:rsidR="00535063" w:rsidRPr="009E4499" w:rsidSect="000D34D7">
      <w:headerReference w:type="default" r:id="rId8"/>
      <w:footerReference w:type="default" r:id="rId9"/>
      <w:headerReference w:type="first" r:id="rId10"/>
      <w:footerReference w:type="first" r:id="rId11"/>
      <w:pgSz w:w="11906" w:h="16838"/>
      <w:pgMar w:top="1560"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2E" w:rsidRDefault="00D94A2E">
      <w:r>
        <w:separator/>
      </w:r>
    </w:p>
  </w:endnote>
  <w:endnote w:type="continuationSeparator" w:id="0">
    <w:p w:rsidR="00D94A2E" w:rsidRDefault="00D9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Default="00D94A2E">
    <w:pPr>
      <w:pStyle w:val="Stopka"/>
      <w:jc w:val="right"/>
    </w:pPr>
    <w:r>
      <w:fldChar w:fldCharType="begin"/>
    </w:r>
    <w:r>
      <w:instrText>PAGE   \* MERGEFORMAT</w:instrText>
    </w:r>
    <w:r>
      <w:fldChar w:fldCharType="separate"/>
    </w:r>
    <w:r w:rsidR="00B96356">
      <w:rPr>
        <w:noProof/>
      </w:rPr>
      <w:t>2</w:t>
    </w:r>
    <w:r>
      <w:fldChar w:fldCharType="end"/>
    </w:r>
  </w:p>
  <w:p w:rsidR="00D94A2E" w:rsidRDefault="00D94A2E" w:rsidP="003F6C22">
    <w:pPr>
      <w:pStyle w:val="Stopka"/>
      <w:ind w:left="-993"/>
    </w:pPr>
    <w:r>
      <w:rPr>
        <w:noProof/>
      </w:rPr>
      <w:drawing>
        <wp:inline distT="0" distB="0" distL="0" distR="0" wp14:anchorId="671DFB9E" wp14:editId="044AB93D">
          <wp:extent cx="1514475" cy="676275"/>
          <wp:effectExtent l="0" t="0" r="9525" b="9525"/>
          <wp:docPr id="8"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Default="00D94A2E">
    <w:pPr>
      <w:pStyle w:val="Stopka"/>
      <w:jc w:val="right"/>
    </w:pPr>
    <w:r>
      <w:fldChar w:fldCharType="begin"/>
    </w:r>
    <w:r>
      <w:instrText>PAGE   \* MERGEFORMAT</w:instrText>
    </w:r>
    <w:r>
      <w:fldChar w:fldCharType="separate"/>
    </w:r>
    <w:r>
      <w:rPr>
        <w:noProof/>
      </w:rPr>
      <w:t>1</w:t>
    </w:r>
    <w:r>
      <w:fldChar w:fldCharType="end"/>
    </w:r>
  </w:p>
  <w:p w:rsidR="00D94A2E" w:rsidRDefault="00D94A2E" w:rsidP="00122D35">
    <w:pPr>
      <w:pStyle w:val="Stopka"/>
      <w:ind w:left="-1134"/>
    </w:pPr>
    <w:r>
      <w:rPr>
        <w:noProof/>
      </w:rPr>
      <mc:AlternateContent>
        <mc:Choice Requires="wps">
          <w:drawing>
            <wp:anchor distT="0" distB="0" distL="114300" distR="114300" simplePos="0" relativeHeight="251657216" behindDoc="0" locked="0" layoutInCell="1" allowOverlap="1" wp14:anchorId="5E35FAE7" wp14:editId="57E74842">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A2E" w:rsidRPr="00A93CB9" w:rsidRDefault="00D94A2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94A2E" w:rsidRPr="00A93CB9" w:rsidRDefault="00D94A2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94A2E" w:rsidRPr="00A93CB9" w:rsidRDefault="00D94A2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FAE7"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D94A2E" w:rsidRPr="00A93CB9" w:rsidRDefault="00D94A2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94A2E" w:rsidRPr="00A93CB9" w:rsidRDefault="00D94A2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94A2E" w:rsidRPr="00A93CB9" w:rsidRDefault="00D94A2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CBEBBC" wp14:editId="501F6A6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A2E" w:rsidRPr="00122D35" w:rsidRDefault="00D94A2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94A2E" w:rsidRDefault="00D94A2E" w:rsidP="00122D35">
                          <w:pPr>
                            <w:rPr>
                              <w:rFonts w:ascii="Gill Sans MT" w:hAnsi="Gill Sans MT"/>
                              <w:color w:val="5F5F5F"/>
                              <w:sz w:val="12"/>
                              <w:szCs w:val="12"/>
                            </w:rPr>
                          </w:pPr>
                          <w:r>
                            <w:rPr>
                              <w:rFonts w:ascii="Gill Sans MT" w:hAnsi="Gill Sans MT"/>
                              <w:color w:val="5F5F5F"/>
                              <w:sz w:val="12"/>
                              <w:szCs w:val="12"/>
                            </w:rPr>
                            <w:t>Tel. (22) 846 00 11 wew. 564, 841</w:t>
                          </w:r>
                        </w:p>
                        <w:p w:rsidR="00D94A2E" w:rsidRPr="002D1534" w:rsidRDefault="00D94A2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EBBC"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D94A2E" w:rsidRPr="00122D35" w:rsidRDefault="00D94A2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94A2E" w:rsidRDefault="00D94A2E" w:rsidP="00122D35">
                    <w:pPr>
                      <w:rPr>
                        <w:rFonts w:ascii="Gill Sans MT" w:hAnsi="Gill Sans MT"/>
                        <w:color w:val="5F5F5F"/>
                        <w:sz w:val="12"/>
                        <w:szCs w:val="12"/>
                      </w:rPr>
                    </w:pPr>
                    <w:r>
                      <w:rPr>
                        <w:rFonts w:ascii="Gill Sans MT" w:hAnsi="Gill Sans MT"/>
                        <w:color w:val="5F5F5F"/>
                        <w:sz w:val="12"/>
                        <w:szCs w:val="12"/>
                      </w:rPr>
                      <w:t>Tel. (22) 846 00 11 wew. 564, 841</w:t>
                    </w:r>
                  </w:p>
                  <w:p w:rsidR="00D94A2E" w:rsidRPr="002D1534" w:rsidRDefault="00D94A2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6040F855" wp14:editId="3783C0B4">
          <wp:extent cx="1514475" cy="676275"/>
          <wp:effectExtent l="0" t="0" r="9525" b="9525"/>
          <wp:docPr id="10"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2E" w:rsidRDefault="00D94A2E">
      <w:r>
        <w:separator/>
      </w:r>
    </w:p>
  </w:footnote>
  <w:footnote w:type="continuationSeparator" w:id="0">
    <w:p w:rsidR="00D94A2E" w:rsidRDefault="00D9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Pr="00085C90" w:rsidRDefault="00D94A2E">
    <w:pPr>
      <w:pStyle w:val="Nagwek"/>
      <w:rPr>
        <w:rFonts w:ascii="Tahoma" w:hAnsi="Tahoma" w:cs="Tahoma"/>
        <w:sz w:val="20"/>
      </w:rPr>
    </w:pPr>
    <w:r>
      <w:rPr>
        <w:szCs w:val="24"/>
      </w:rPr>
      <w:t>Case ref No 18/DE/Z/16</w:t>
    </w:r>
    <w:r>
      <w:rPr>
        <w:rFonts w:ascii="Tahoma" w:hAnsi="Tahoma" w:cs="Tahoma"/>
        <w:sz w:val="20"/>
      </w:rPr>
      <w:tab/>
    </w:r>
    <w:r>
      <w:rPr>
        <w:rFonts w:ascii="Tahoma" w:hAnsi="Tahoma" w:cs="Tahoma"/>
        <w:sz w:val="20"/>
      </w:rPr>
      <w:tab/>
    </w:r>
    <w:r>
      <w:rPr>
        <w:noProof/>
      </w:rPr>
      <w:drawing>
        <wp:inline distT="0" distB="0" distL="0" distR="0" wp14:anchorId="322625F2" wp14:editId="7C8A77AC">
          <wp:extent cx="2714625" cy="514350"/>
          <wp:effectExtent l="0" t="0" r="9525" b="0"/>
          <wp:docPr id="7"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Default="00D94A2E" w:rsidP="00122D35">
    <w:pPr>
      <w:pStyle w:val="Nagwek"/>
      <w:ind w:left="4956"/>
    </w:pPr>
    <w:r>
      <w:rPr>
        <w:noProof/>
      </w:rPr>
      <w:drawing>
        <wp:inline distT="0" distB="0" distL="0" distR="0" wp14:anchorId="41B10EA9" wp14:editId="408C3765">
          <wp:extent cx="2714625" cy="514350"/>
          <wp:effectExtent l="0" t="0" r="9525" b="0"/>
          <wp:docPr id="9"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D94A2E" w:rsidRDefault="00D94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668"/>
    <w:multiLevelType w:val="hybridMultilevel"/>
    <w:tmpl w:val="14100B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3"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3F502598"/>
    <w:multiLevelType w:val="hybridMultilevel"/>
    <w:tmpl w:val="E87C6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57DE309E"/>
    <w:multiLevelType w:val="hybridMultilevel"/>
    <w:tmpl w:val="4B7E9B8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0E4184"/>
    <w:multiLevelType w:val="hybridMultilevel"/>
    <w:tmpl w:val="6E149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2E6ED2"/>
    <w:multiLevelType w:val="hybridMultilevel"/>
    <w:tmpl w:val="277AC660"/>
    <w:lvl w:ilvl="0" w:tplc="1804B5D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2"/>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23C0D"/>
    <w:rsid w:val="00026348"/>
    <w:rsid w:val="0003132F"/>
    <w:rsid w:val="00031576"/>
    <w:rsid w:val="000323A0"/>
    <w:rsid w:val="00034043"/>
    <w:rsid w:val="000344C4"/>
    <w:rsid w:val="000344FB"/>
    <w:rsid w:val="00035273"/>
    <w:rsid w:val="000370F1"/>
    <w:rsid w:val="0003790E"/>
    <w:rsid w:val="00041E89"/>
    <w:rsid w:val="00042B44"/>
    <w:rsid w:val="00043CCC"/>
    <w:rsid w:val="0004720B"/>
    <w:rsid w:val="00050232"/>
    <w:rsid w:val="00050BF8"/>
    <w:rsid w:val="00053E6C"/>
    <w:rsid w:val="00055E8D"/>
    <w:rsid w:val="00061A14"/>
    <w:rsid w:val="00063379"/>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34D7"/>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E06"/>
    <w:rsid w:val="000F6D0D"/>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2306"/>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212"/>
    <w:rsid w:val="00175476"/>
    <w:rsid w:val="001758DF"/>
    <w:rsid w:val="00176276"/>
    <w:rsid w:val="00176AF4"/>
    <w:rsid w:val="00177C7B"/>
    <w:rsid w:val="00180944"/>
    <w:rsid w:val="00180AD4"/>
    <w:rsid w:val="00182878"/>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45E"/>
    <w:rsid w:val="001C0F06"/>
    <w:rsid w:val="001C1F1C"/>
    <w:rsid w:val="001C2445"/>
    <w:rsid w:val="001C2624"/>
    <w:rsid w:val="001C2751"/>
    <w:rsid w:val="001C2789"/>
    <w:rsid w:val="001C3EF2"/>
    <w:rsid w:val="001C67F1"/>
    <w:rsid w:val="001D1558"/>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0C7"/>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26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4341"/>
    <w:rsid w:val="0026690B"/>
    <w:rsid w:val="00267AAC"/>
    <w:rsid w:val="00267E55"/>
    <w:rsid w:val="0027302F"/>
    <w:rsid w:val="00276F5F"/>
    <w:rsid w:val="002773DD"/>
    <w:rsid w:val="002776A1"/>
    <w:rsid w:val="00280415"/>
    <w:rsid w:val="00280A8B"/>
    <w:rsid w:val="002835DE"/>
    <w:rsid w:val="00283BF3"/>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4AC1"/>
    <w:rsid w:val="002B598A"/>
    <w:rsid w:val="002B6342"/>
    <w:rsid w:val="002B68DD"/>
    <w:rsid w:val="002B6A5B"/>
    <w:rsid w:val="002C076C"/>
    <w:rsid w:val="002C18A6"/>
    <w:rsid w:val="002C4B15"/>
    <w:rsid w:val="002C5031"/>
    <w:rsid w:val="002C56FD"/>
    <w:rsid w:val="002C7E5C"/>
    <w:rsid w:val="002D01DC"/>
    <w:rsid w:val="002D296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16FE"/>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0A63"/>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0CF3"/>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0F"/>
    <w:rsid w:val="00401A78"/>
    <w:rsid w:val="00402806"/>
    <w:rsid w:val="004068FC"/>
    <w:rsid w:val="00410718"/>
    <w:rsid w:val="004119A3"/>
    <w:rsid w:val="00411DDB"/>
    <w:rsid w:val="0041206B"/>
    <w:rsid w:val="00413A98"/>
    <w:rsid w:val="004140E8"/>
    <w:rsid w:val="004168B1"/>
    <w:rsid w:val="00422486"/>
    <w:rsid w:val="00422983"/>
    <w:rsid w:val="004236C6"/>
    <w:rsid w:val="004251A3"/>
    <w:rsid w:val="00425701"/>
    <w:rsid w:val="00426EF0"/>
    <w:rsid w:val="00431881"/>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0AA3"/>
    <w:rsid w:val="00471F48"/>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063"/>
    <w:rsid w:val="00535AAB"/>
    <w:rsid w:val="005360DF"/>
    <w:rsid w:val="00536AE6"/>
    <w:rsid w:val="005373C4"/>
    <w:rsid w:val="005409B3"/>
    <w:rsid w:val="00545795"/>
    <w:rsid w:val="00545C4F"/>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77FD7"/>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5EF"/>
    <w:rsid w:val="005F3D59"/>
    <w:rsid w:val="005F5059"/>
    <w:rsid w:val="005F654B"/>
    <w:rsid w:val="005F6EEF"/>
    <w:rsid w:val="005F756D"/>
    <w:rsid w:val="00601A6A"/>
    <w:rsid w:val="00602F05"/>
    <w:rsid w:val="00603E66"/>
    <w:rsid w:val="006052E5"/>
    <w:rsid w:val="0060672E"/>
    <w:rsid w:val="00610132"/>
    <w:rsid w:val="00610223"/>
    <w:rsid w:val="006114FD"/>
    <w:rsid w:val="0061198E"/>
    <w:rsid w:val="00611A0D"/>
    <w:rsid w:val="006121A2"/>
    <w:rsid w:val="0061456B"/>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49E7"/>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E6896"/>
    <w:rsid w:val="006F24B3"/>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07E96"/>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679E8"/>
    <w:rsid w:val="0077022C"/>
    <w:rsid w:val="007707C2"/>
    <w:rsid w:val="00771B23"/>
    <w:rsid w:val="007723AD"/>
    <w:rsid w:val="0077269B"/>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1BD"/>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4664"/>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5B69"/>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6CF4"/>
    <w:rsid w:val="008A19C6"/>
    <w:rsid w:val="008A204F"/>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1F2"/>
    <w:rsid w:val="008D64A4"/>
    <w:rsid w:val="008D6F5F"/>
    <w:rsid w:val="008D71A4"/>
    <w:rsid w:val="008D7259"/>
    <w:rsid w:val="008E199B"/>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0D31"/>
    <w:rsid w:val="009310CE"/>
    <w:rsid w:val="009365CE"/>
    <w:rsid w:val="0093661E"/>
    <w:rsid w:val="00936751"/>
    <w:rsid w:val="00936C0B"/>
    <w:rsid w:val="00936D54"/>
    <w:rsid w:val="009371A3"/>
    <w:rsid w:val="009408A2"/>
    <w:rsid w:val="00941283"/>
    <w:rsid w:val="00942222"/>
    <w:rsid w:val="009423FD"/>
    <w:rsid w:val="00944CF0"/>
    <w:rsid w:val="00945B17"/>
    <w:rsid w:val="00946773"/>
    <w:rsid w:val="00946859"/>
    <w:rsid w:val="009470A1"/>
    <w:rsid w:val="00947F38"/>
    <w:rsid w:val="00950D86"/>
    <w:rsid w:val="00950EDD"/>
    <w:rsid w:val="0095237A"/>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6786F"/>
    <w:rsid w:val="00970B2D"/>
    <w:rsid w:val="0097181C"/>
    <w:rsid w:val="009750CD"/>
    <w:rsid w:val="009750E1"/>
    <w:rsid w:val="00975D94"/>
    <w:rsid w:val="00976F4A"/>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615E"/>
    <w:rsid w:val="009C775A"/>
    <w:rsid w:val="009C7DA1"/>
    <w:rsid w:val="009C7E58"/>
    <w:rsid w:val="009C7EAE"/>
    <w:rsid w:val="009D059E"/>
    <w:rsid w:val="009D2E8B"/>
    <w:rsid w:val="009D3EFC"/>
    <w:rsid w:val="009D3F0E"/>
    <w:rsid w:val="009D46B2"/>
    <w:rsid w:val="009E0688"/>
    <w:rsid w:val="009E0739"/>
    <w:rsid w:val="009E1170"/>
    <w:rsid w:val="009E2270"/>
    <w:rsid w:val="009E3557"/>
    <w:rsid w:val="009E4499"/>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489"/>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5D8A"/>
    <w:rsid w:val="00A264B9"/>
    <w:rsid w:val="00A267BF"/>
    <w:rsid w:val="00A26B88"/>
    <w:rsid w:val="00A27617"/>
    <w:rsid w:val="00A2799B"/>
    <w:rsid w:val="00A27FD2"/>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B7BD3"/>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E7F4B"/>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87559"/>
    <w:rsid w:val="00B90216"/>
    <w:rsid w:val="00B91C9C"/>
    <w:rsid w:val="00B93441"/>
    <w:rsid w:val="00B93E35"/>
    <w:rsid w:val="00B96356"/>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18EC"/>
    <w:rsid w:val="00BC57EE"/>
    <w:rsid w:val="00BC665E"/>
    <w:rsid w:val="00BC70EC"/>
    <w:rsid w:val="00BD07DC"/>
    <w:rsid w:val="00BD1E19"/>
    <w:rsid w:val="00BD2070"/>
    <w:rsid w:val="00BD30C9"/>
    <w:rsid w:val="00BD4C26"/>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2495"/>
    <w:rsid w:val="00C83021"/>
    <w:rsid w:val="00C854B3"/>
    <w:rsid w:val="00C86601"/>
    <w:rsid w:val="00C86A75"/>
    <w:rsid w:val="00C87C36"/>
    <w:rsid w:val="00C905F2"/>
    <w:rsid w:val="00C91396"/>
    <w:rsid w:val="00C92434"/>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3FEE"/>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44E"/>
    <w:rsid w:val="00D31940"/>
    <w:rsid w:val="00D3321E"/>
    <w:rsid w:val="00D41BC1"/>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1AF6"/>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94A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302E2"/>
    <w:rsid w:val="00E30E2D"/>
    <w:rsid w:val="00E32451"/>
    <w:rsid w:val="00E327C8"/>
    <w:rsid w:val="00E332E1"/>
    <w:rsid w:val="00E361F1"/>
    <w:rsid w:val="00E36594"/>
    <w:rsid w:val="00E37229"/>
    <w:rsid w:val="00E37444"/>
    <w:rsid w:val="00E37776"/>
    <w:rsid w:val="00E40EE7"/>
    <w:rsid w:val="00E427C4"/>
    <w:rsid w:val="00E42FAB"/>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6FCF"/>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4F34"/>
    <w:rsid w:val="00F2598C"/>
    <w:rsid w:val="00F276C8"/>
    <w:rsid w:val="00F30D81"/>
    <w:rsid w:val="00F313AC"/>
    <w:rsid w:val="00F31463"/>
    <w:rsid w:val="00F34A46"/>
    <w:rsid w:val="00F34C78"/>
    <w:rsid w:val="00F34E94"/>
    <w:rsid w:val="00F35336"/>
    <w:rsid w:val="00F35747"/>
    <w:rsid w:val="00F35EC9"/>
    <w:rsid w:val="00F42904"/>
    <w:rsid w:val="00F42916"/>
    <w:rsid w:val="00F42F86"/>
    <w:rsid w:val="00F4381E"/>
    <w:rsid w:val="00F44179"/>
    <w:rsid w:val="00F44B6E"/>
    <w:rsid w:val="00F453BC"/>
    <w:rsid w:val="00F4697D"/>
    <w:rsid w:val="00F476A9"/>
    <w:rsid w:val="00F47A80"/>
    <w:rsid w:val="00F47CD7"/>
    <w:rsid w:val="00F576B0"/>
    <w:rsid w:val="00F602E7"/>
    <w:rsid w:val="00F6063B"/>
    <w:rsid w:val="00F6084B"/>
    <w:rsid w:val="00F646CF"/>
    <w:rsid w:val="00F64A73"/>
    <w:rsid w:val="00F6584B"/>
    <w:rsid w:val="00F666FE"/>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04F"/>
    <w:rsid w:val="00F90593"/>
    <w:rsid w:val="00F91505"/>
    <w:rsid w:val="00F93368"/>
    <w:rsid w:val="00F95593"/>
    <w:rsid w:val="00F966F4"/>
    <w:rsid w:val="00FA14AB"/>
    <w:rsid w:val="00FA16DD"/>
    <w:rsid w:val="00FA3B43"/>
    <w:rsid w:val="00FA42D3"/>
    <w:rsid w:val="00FA5587"/>
    <w:rsid w:val="00FA668F"/>
    <w:rsid w:val="00FA69FA"/>
    <w:rsid w:val="00FB17AF"/>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905E426-AFDC-4638-AB2C-57F226AC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27495378">
      <w:bodyDiv w:val="1"/>
      <w:marLeft w:val="0"/>
      <w:marRight w:val="0"/>
      <w:marTop w:val="0"/>
      <w:marBottom w:val="0"/>
      <w:divBdr>
        <w:top w:val="none" w:sz="0" w:space="0" w:color="auto"/>
        <w:left w:val="none" w:sz="0" w:space="0" w:color="auto"/>
        <w:bottom w:val="none" w:sz="0" w:space="0" w:color="auto"/>
        <w:right w:val="none" w:sz="0" w:space="0" w:color="auto"/>
      </w:divBdr>
    </w:div>
    <w:div w:id="236596550">
      <w:bodyDiv w:val="1"/>
      <w:marLeft w:val="0"/>
      <w:marRight w:val="0"/>
      <w:marTop w:val="0"/>
      <w:marBottom w:val="0"/>
      <w:divBdr>
        <w:top w:val="none" w:sz="0" w:space="0" w:color="auto"/>
        <w:left w:val="none" w:sz="0" w:space="0" w:color="auto"/>
        <w:bottom w:val="none" w:sz="0" w:space="0" w:color="auto"/>
        <w:right w:val="none" w:sz="0" w:space="0" w:color="auto"/>
      </w:divBdr>
    </w:div>
    <w:div w:id="243420883">
      <w:bodyDiv w:val="1"/>
      <w:marLeft w:val="0"/>
      <w:marRight w:val="0"/>
      <w:marTop w:val="0"/>
      <w:marBottom w:val="0"/>
      <w:divBdr>
        <w:top w:val="none" w:sz="0" w:space="0" w:color="auto"/>
        <w:left w:val="none" w:sz="0" w:space="0" w:color="auto"/>
        <w:bottom w:val="none" w:sz="0" w:space="0" w:color="auto"/>
        <w:right w:val="none" w:sz="0" w:space="0" w:color="auto"/>
      </w:divBdr>
    </w:div>
    <w:div w:id="372080363">
      <w:bodyDiv w:val="1"/>
      <w:marLeft w:val="0"/>
      <w:marRight w:val="0"/>
      <w:marTop w:val="0"/>
      <w:marBottom w:val="0"/>
      <w:divBdr>
        <w:top w:val="none" w:sz="0" w:space="0" w:color="auto"/>
        <w:left w:val="none" w:sz="0" w:space="0" w:color="auto"/>
        <w:bottom w:val="none" w:sz="0" w:space="0" w:color="auto"/>
        <w:right w:val="none" w:sz="0" w:space="0" w:color="auto"/>
      </w:divBdr>
      <w:divsChild>
        <w:div w:id="1035042000">
          <w:marLeft w:val="0"/>
          <w:marRight w:val="0"/>
          <w:marTop w:val="0"/>
          <w:marBottom w:val="0"/>
          <w:divBdr>
            <w:top w:val="none" w:sz="0" w:space="0" w:color="auto"/>
            <w:left w:val="none" w:sz="0" w:space="0" w:color="auto"/>
            <w:bottom w:val="none" w:sz="0" w:space="0" w:color="auto"/>
            <w:right w:val="none" w:sz="0" w:space="0" w:color="auto"/>
          </w:divBdr>
          <w:divsChild>
            <w:div w:id="1817453812">
              <w:marLeft w:val="0"/>
              <w:marRight w:val="0"/>
              <w:marTop w:val="0"/>
              <w:marBottom w:val="0"/>
              <w:divBdr>
                <w:top w:val="none" w:sz="0" w:space="0" w:color="auto"/>
                <w:left w:val="none" w:sz="0" w:space="0" w:color="auto"/>
                <w:bottom w:val="none" w:sz="0" w:space="0" w:color="auto"/>
                <w:right w:val="none" w:sz="0" w:space="0" w:color="auto"/>
              </w:divBdr>
              <w:divsChild>
                <w:div w:id="1089614858">
                  <w:marLeft w:val="0"/>
                  <w:marRight w:val="0"/>
                  <w:marTop w:val="0"/>
                  <w:marBottom w:val="0"/>
                  <w:divBdr>
                    <w:top w:val="none" w:sz="0" w:space="0" w:color="auto"/>
                    <w:left w:val="none" w:sz="0" w:space="0" w:color="auto"/>
                    <w:bottom w:val="none" w:sz="0" w:space="0" w:color="auto"/>
                    <w:right w:val="none" w:sz="0" w:space="0" w:color="auto"/>
                  </w:divBdr>
                  <w:divsChild>
                    <w:div w:id="11111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436">
          <w:marLeft w:val="0"/>
          <w:marRight w:val="0"/>
          <w:marTop w:val="0"/>
          <w:marBottom w:val="0"/>
          <w:divBdr>
            <w:top w:val="none" w:sz="0" w:space="0" w:color="auto"/>
            <w:left w:val="none" w:sz="0" w:space="0" w:color="auto"/>
            <w:bottom w:val="none" w:sz="0" w:space="0" w:color="auto"/>
            <w:right w:val="none" w:sz="0" w:space="0" w:color="auto"/>
          </w:divBdr>
          <w:divsChild>
            <w:div w:id="1832479407">
              <w:marLeft w:val="0"/>
              <w:marRight w:val="0"/>
              <w:marTop w:val="0"/>
              <w:marBottom w:val="0"/>
              <w:divBdr>
                <w:top w:val="none" w:sz="0" w:space="0" w:color="auto"/>
                <w:left w:val="none" w:sz="0" w:space="0" w:color="auto"/>
                <w:bottom w:val="none" w:sz="0" w:space="0" w:color="auto"/>
                <w:right w:val="none" w:sz="0" w:space="0" w:color="auto"/>
              </w:divBdr>
              <w:divsChild>
                <w:div w:id="1955743585">
                  <w:marLeft w:val="0"/>
                  <w:marRight w:val="0"/>
                  <w:marTop w:val="0"/>
                  <w:marBottom w:val="0"/>
                  <w:divBdr>
                    <w:top w:val="none" w:sz="0" w:space="0" w:color="auto"/>
                    <w:left w:val="none" w:sz="0" w:space="0" w:color="auto"/>
                    <w:bottom w:val="none" w:sz="0" w:space="0" w:color="auto"/>
                    <w:right w:val="none" w:sz="0" w:space="0" w:color="auto"/>
                  </w:divBdr>
                  <w:divsChild>
                    <w:div w:id="362485878">
                      <w:marLeft w:val="0"/>
                      <w:marRight w:val="0"/>
                      <w:marTop w:val="0"/>
                      <w:marBottom w:val="0"/>
                      <w:divBdr>
                        <w:top w:val="none" w:sz="0" w:space="0" w:color="auto"/>
                        <w:left w:val="none" w:sz="0" w:space="0" w:color="auto"/>
                        <w:bottom w:val="none" w:sz="0" w:space="0" w:color="auto"/>
                        <w:right w:val="none" w:sz="0" w:space="0" w:color="auto"/>
                      </w:divBdr>
                      <w:divsChild>
                        <w:div w:id="948126658">
                          <w:marLeft w:val="0"/>
                          <w:marRight w:val="0"/>
                          <w:marTop w:val="0"/>
                          <w:marBottom w:val="0"/>
                          <w:divBdr>
                            <w:top w:val="none" w:sz="0" w:space="0" w:color="auto"/>
                            <w:left w:val="none" w:sz="0" w:space="0" w:color="auto"/>
                            <w:bottom w:val="none" w:sz="0" w:space="0" w:color="auto"/>
                            <w:right w:val="none" w:sz="0" w:space="0" w:color="auto"/>
                          </w:divBdr>
                          <w:divsChild>
                            <w:div w:id="14195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609440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0849126">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4800089">
      <w:bodyDiv w:val="1"/>
      <w:marLeft w:val="0"/>
      <w:marRight w:val="0"/>
      <w:marTop w:val="0"/>
      <w:marBottom w:val="0"/>
      <w:divBdr>
        <w:top w:val="none" w:sz="0" w:space="0" w:color="auto"/>
        <w:left w:val="none" w:sz="0" w:space="0" w:color="auto"/>
        <w:bottom w:val="none" w:sz="0" w:space="0" w:color="auto"/>
        <w:right w:val="none" w:sz="0" w:space="0" w:color="auto"/>
      </w:divBdr>
    </w:div>
    <w:div w:id="784277333">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142960335">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379161903">
      <w:bodyDiv w:val="1"/>
      <w:marLeft w:val="0"/>
      <w:marRight w:val="0"/>
      <w:marTop w:val="0"/>
      <w:marBottom w:val="0"/>
      <w:divBdr>
        <w:top w:val="none" w:sz="0" w:space="0" w:color="auto"/>
        <w:left w:val="none" w:sz="0" w:space="0" w:color="auto"/>
        <w:bottom w:val="none" w:sz="0" w:space="0" w:color="auto"/>
        <w:right w:val="none" w:sz="0" w:space="0" w:color="auto"/>
      </w:divBdr>
    </w:div>
    <w:div w:id="1402564259">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42075509">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094231742">
      <w:bodyDiv w:val="1"/>
      <w:marLeft w:val="0"/>
      <w:marRight w:val="0"/>
      <w:marTop w:val="0"/>
      <w:marBottom w:val="0"/>
      <w:divBdr>
        <w:top w:val="none" w:sz="0" w:space="0" w:color="auto"/>
        <w:left w:val="none" w:sz="0" w:space="0" w:color="auto"/>
        <w:bottom w:val="none" w:sz="0" w:space="0" w:color="auto"/>
        <w:right w:val="none" w:sz="0" w:space="0" w:color="auto"/>
      </w:divBdr>
    </w:div>
    <w:div w:id="2107844893">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9137F-3A79-4F81-8145-700AAAF0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756</Words>
  <Characters>4044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11</cp:revision>
  <cp:lastPrinted>2016-04-12T14:20:00Z</cp:lastPrinted>
  <dcterms:created xsi:type="dcterms:W3CDTF">2016-04-18T12:57:00Z</dcterms:created>
  <dcterms:modified xsi:type="dcterms:W3CDTF">2016-04-19T11:29:00Z</dcterms:modified>
</cp:coreProperties>
</file>