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rsidR="00761177" w:rsidRDefault="00761177" w:rsidP="00FD604D">
      <w:pPr>
        <w:pStyle w:val="Tekstpodstawowy"/>
        <w:spacing w:line="276" w:lineRule="auto"/>
        <w:rPr>
          <w:sz w:val="28"/>
          <w:szCs w:val="28"/>
        </w:rPr>
      </w:pPr>
    </w:p>
    <w:p w:rsidR="00761177" w:rsidRDefault="00761177" w:rsidP="00FD604D">
      <w:pPr>
        <w:pStyle w:val="Tekstpodstawowy"/>
        <w:spacing w:line="276" w:lineRule="auto"/>
        <w:rPr>
          <w:sz w:val="28"/>
          <w:szCs w:val="28"/>
        </w:rPr>
      </w:pPr>
    </w:p>
    <w:p w:rsidR="00761177" w:rsidRDefault="00761177" w:rsidP="00FD604D">
      <w:pPr>
        <w:pStyle w:val="Tekstpodstawowy"/>
        <w:spacing w:line="276" w:lineRule="auto"/>
        <w:rPr>
          <w:sz w:val="28"/>
          <w:szCs w:val="28"/>
        </w:rPr>
      </w:pPr>
    </w:p>
    <w:p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sidR="00A610E0">
        <w:rPr>
          <w:b/>
          <w:bCs/>
          <w:color w:val="000000"/>
          <w:szCs w:val="24"/>
        </w:rPr>
        <w:t>Organizacja pikniku rodzinnego</w:t>
      </w:r>
    </w:p>
    <w:p w:rsidR="00FD604D" w:rsidRPr="00761177" w:rsidRDefault="00FD604D" w:rsidP="00FD604D">
      <w:pPr>
        <w:spacing w:line="276" w:lineRule="auto"/>
        <w:jc w:val="center"/>
        <w:rPr>
          <w:szCs w:val="24"/>
        </w:rPr>
      </w:pPr>
    </w:p>
    <w:p w:rsidR="00FD604D" w:rsidRPr="00761177" w:rsidRDefault="00FD604D" w:rsidP="00FD604D">
      <w:pPr>
        <w:spacing w:line="276" w:lineRule="auto"/>
        <w:rPr>
          <w:szCs w:val="24"/>
        </w:rPr>
      </w:pPr>
    </w:p>
    <w:p w:rsidR="00FD604D" w:rsidRPr="00761177" w:rsidRDefault="00F11814" w:rsidP="00761177">
      <w:pPr>
        <w:spacing w:line="276" w:lineRule="auto"/>
        <w:jc w:val="center"/>
        <w:rPr>
          <w:szCs w:val="24"/>
        </w:rPr>
      </w:pPr>
      <w:r>
        <w:rPr>
          <w:noProof/>
          <w:szCs w:val="24"/>
        </w:rPr>
        <w:pict>
          <v:shapetype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5108E0" w:rsidRPr="00CF53AD" w:rsidRDefault="005108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5108E0" w:rsidRPr="00CF53AD" w:rsidRDefault="005108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5108E0" w:rsidRPr="00CF53AD" w:rsidRDefault="005108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5108E0" w:rsidRPr="00A93CB9" w:rsidRDefault="005108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5108E0" w:rsidRPr="00A93CB9" w:rsidRDefault="005108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5108E0" w:rsidRPr="00A93CB9" w:rsidRDefault="005108E0" w:rsidP="00FD604D">
                  <w:pPr>
                    <w:rPr>
                      <w:rFonts w:ascii="Gill Sans MT" w:hAnsi="Gill Sans MT"/>
                      <w:color w:val="5F5F5F"/>
                      <w:sz w:val="12"/>
                      <w:szCs w:val="12"/>
                    </w:rPr>
                  </w:pPr>
                </w:p>
              </w:txbxContent>
            </v:textbox>
          </v:shape>
        </w:pict>
      </w:r>
      <w:r w:rsidR="004D6317">
        <w:rPr>
          <w:szCs w:val="24"/>
        </w:rPr>
        <w:t xml:space="preserve">nr </w:t>
      </w:r>
      <w:r w:rsidR="00A610E0">
        <w:rPr>
          <w:szCs w:val="24"/>
        </w:rPr>
        <w:t>postępowania 37</w:t>
      </w:r>
      <w:r w:rsidR="004D6317">
        <w:rPr>
          <w:szCs w:val="24"/>
        </w:rPr>
        <w:t>/ZA/AZA/2016</w:t>
      </w:r>
    </w:p>
    <w:p w:rsidR="00FD604D" w:rsidRPr="00761177" w:rsidRDefault="00FD604D" w:rsidP="00FD604D">
      <w:pPr>
        <w:spacing w:line="276" w:lineRule="auto"/>
        <w:rPr>
          <w:szCs w:val="24"/>
        </w:rPr>
      </w:pPr>
    </w:p>
    <w:p w:rsidR="00FD604D" w:rsidRPr="00761177" w:rsidRDefault="00FD604D" w:rsidP="00FD604D">
      <w:pPr>
        <w:spacing w:line="276" w:lineRule="auto"/>
        <w:rPr>
          <w:szCs w:val="24"/>
        </w:rPr>
      </w:pPr>
    </w:p>
    <w:p w:rsidR="00FD604D" w:rsidRDefault="00FD604D" w:rsidP="00FD604D">
      <w:pPr>
        <w:pStyle w:val="Nagwek2"/>
        <w:spacing w:line="276" w:lineRule="auto"/>
        <w:rPr>
          <w:sz w:val="24"/>
          <w:szCs w:val="24"/>
        </w:rPr>
      </w:pPr>
    </w:p>
    <w:p w:rsidR="00761177" w:rsidRDefault="00761177" w:rsidP="00761177"/>
    <w:p w:rsidR="00761177" w:rsidRDefault="00761177" w:rsidP="00761177"/>
    <w:p w:rsidR="00761177" w:rsidRDefault="00761177" w:rsidP="00761177"/>
    <w:p w:rsidR="00761177" w:rsidRPr="00761177" w:rsidRDefault="00761177" w:rsidP="00761177">
      <w:pPr>
        <w:spacing w:after="80"/>
        <w:jc w:val="center"/>
        <w:rPr>
          <w:b/>
          <w:szCs w:val="24"/>
        </w:rPr>
      </w:pPr>
      <w:r w:rsidRPr="00761177">
        <w:rPr>
          <w:b/>
          <w:szCs w:val="24"/>
        </w:rPr>
        <w:t>Przetarg nieograniczony</w:t>
      </w:r>
    </w:p>
    <w:p w:rsidR="00761177" w:rsidRDefault="00761177" w:rsidP="00761177">
      <w:pPr>
        <w:spacing w:after="80"/>
        <w:jc w:val="center"/>
        <w:rPr>
          <w:b/>
          <w:szCs w:val="24"/>
        </w:rPr>
      </w:pPr>
      <w:r w:rsidRPr="00761177">
        <w:rPr>
          <w:b/>
          <w:szCs w:val="24"/>
        </w:rPr>
        <w:t xml:space="preserve">o wartości zamówienia </w:t>
      </w:r>
      <w:r w:rsidR="00A610E0">
        <w:rPr>
          <w:b/>
          <w:szCs w:val="24"/>
        </w:rPr>
        <w:t>poniże</w:t>
      </w:r>
      <w:r>
        <w:rPr>
          <w:b/>
          <w:szCs w:val="24"/>
        </w:rPr>
        <w:t>j</w:t>
      </w:r>
      <w:r w:rsidRPr="00761177">
        <w:rPr>
          <w:b/>
          <w:szCs w:val="24"/>
        </w:rPr>
        <w:t xml:space="preserve"> 209 000 euro</w:t>
      </w:r>
    </w:p>
    <w:p w:rsidR="00761177" w:rsidRDefault="00761177" w:rsidP="00761177">
      <w:pPr>
        <w:spacing w:after="80"/>
        <w:jc w:val="center"/>
        <w:rPr>
          <w:b/>
          <w:szCs w:val="24"/>
        </w:rPr>
      </w:pPr>
    </w:p>
    <w:p w:rsidR="00761177" w:rsidRDefault="00761177" w:rsidP="00761177">
      <w:pPr>
        <w:spacing w:after="80"/>
        <w:jc w:val="center"/>
        <w:rPr>
          <w:b/>
          <w:szCs w:val="24"/>
        </w:rPr>
      </w:pPr>
    </w:p>
    <w:p w:rsidR="00761177" w:rsidRDefault="00761177" w:rsidP="00761177">
      <w:pPr>
        <w:spacing w:after="80"/>
        <w:jc w:val="center"/>
        <w:rPr>
          <w:b/>
          <w:szCs w:val="24"/>
        </w:rPr>
      </w:pPr>
    </w:p>
    <w:p w:rsidR="00761177" w:rsidRDefault="00761177" w:rsidP="00761177">
      <w:pPr>
        <w:spacing w:after="80"/>
        <w:jc w:val="center"/>
        <w:rPr>
          <w:b/>
          <w:szCs w:val="24"/>
        </w:rPr>
      </w:pPr>
    </w:p>
    <w:p w:rsidR="00761177" w:rsidRDefault="00761177" w:rsidP="00761177">
      <w:pPr>
        <w:spacing w:after="80"/>
        <w:jc w:val="center"/>
        <w:rPr>
          <w:b/>
          <w:szCs w:val="24"/>
        </w:rPr>
      </w:pPr>
    </w:p>
    <w:p w:rsidR="00761177" w:rsidRDefault="00761177" w:rsidP="00761177">
      <w:pPr>
        <w:spacing w:after="80"/>
        <w:jc w:val="center"/>
        <w:rPr>
          <w:b/>
          <w:szCs w:val="24"/>
        </w:rPr>
      </w:pPr>
    </w:p>
    <w:p w:rsidR="00761177" w:rsidRPr="00761177" w:rsidRDefault="00761177" w:rsidP="00761177">
      <w:pPr>
        <w:spacing w:after="80"/>
        <w:jc w:val="center"/>
        <w:rPr>
          <w:b/>
          <w:szCs w:val="24"/>
        </w:rPr>
      </w:pPr>
    </w:p>
    <w:p w:rsidR="00761177" w:rsidRPr="00761177" w:rsidRDefault="00761177" w:rsidP="00761177">
      <w:pPr>
        <w:jc w:val="center"/>
        <w:rPr>
          <w:b/>
          <w:szCs w:val="24"/>
        </w:rPr>
      </w:pPr>
    </w:p>
    <w:p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A610E0">
        <w:rPr>
          <w:rFonts w:ascii="Times New Roman" w:hAnsi="Times New Roman"/>
          <w:sz w:val="24"/>
          <w:szCs w:val="24"/>
        </w:rPr>
        <w:t>29</w:t>
      </w:r>
      <w:r w:rsidR="004D6317">
        <w:rPr>
          <w:rFonts w:ascii="Times New Roman" w:hAnsi="Times New Roman"/>
          <w:sz w:val="24"/>
          <w:szCs w:val="24"/>
        </w:rPr>
        <w:t>.04</w:t>
      </w:r>
      <w:r w:rsidR="00AD3A77">
        <w:rPr>
          <w:rFonts w:ascii="Times New Roman" w:hAnsi="Times New Roman"/>
          <w:sz w:val="24"/>
          <w:szCs w:val="24"/>
        </w:rPr>
        <w:t>.</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FD604D" w:rsidRPr="00392130" w:rsidRDefault="00FD604D" w:rsidP="00FD604D">
      <w:pPr>
        <w:pStyle w:val="Nagwek3"/>
      </w:pPr>
      <w:bookmarkStart w:id="0" w:name="_Toc411087299"/>
      <w:r>
        <w:lastRenderedPageBreak/>
        <w:t xml:space="preserve">I. </w:t>
      </w:r>
      <w:r w:rsidRPr="00392130">
        <w:t>Zamawiający</w:t>
      </w:r>
      <w:bookmarkEnd w:id="0"/>
    </w:p>
    <w:p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F11814"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rsidR="00531AB6" w:rsidRDefault="00531AB6" w:rsidP="00FD604D">
      <w:pPr>
        <w:pStyle w:val="Nagwek3"/>
      </w:pPr>
      <w:bookmarkStart w:id="1" w:name="_Toc411087300"/>
    </w:p>
    <w:p w:rsidR="00FD604D" w:rsidRPr="00392130" w:rsidRDefault="00FD604D" w:rsidP="00FD604D">
      <w:pPr>
        <w:pStyle w:val="Nagwek3"/>
      </w:pPr>
      <w:r>
        <w:t xml:space="preserve">II. </w:t>
      </w:r>
      <w:r w:rsidRPr="00392130">
        <w:t>Tryb udzielenia zamówienia</w:t>
      </w:r>
      <w:bookmarkEnd w:id="1"/>
    </w:p>
    <w:p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rsidR="00FD604D" w:rsidRPr="00A34284" w:rsidRDefault="00FD604D" w:rsidP="00C501F8">
      <w:pPr>
        <w:pStyle w:val="Nagwek3"/>
      </w:pPr>
      <w:bookmarkStart w:id="2" w:name="_Toc411087301"/>
      <w:r>
        <w:t>III. Definicje</w:t>
      </w:r>
      <w:bookmarkEnd w:id="2"/>
    </w:p>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ustawie pzp</w:t>
      </w:r>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A610E0">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A610E0">
        <w:rPr>
          <w:rFonts w:ascii="Times New Roman" w:hAnsi="Times New Roman"/>
          <w:sz w:val="24"/>
          <w:szCs w:val="24"/>
        </w:rPr>
        <w:t>2164</w:t>
      </w:r>
      <w:r w:rsidRPr="00E8384B">
        <w:rPr>
          <w:rFonts w:ascii="Times New Roman" w:hAnsi="Times New Roman"/>
          <w:sz w:val="24"/>
          <w:szCs w:val="24"/>
        </w:rPr>
        <w:t>)</w:t>
      </w:r>
      <w:r>
        <w:rPr>
          <w:rFonts w:ascii="Times New Roman" w:hAnsi="Times New Roman"/>
          <w:sz w:val="24"/>
          <w:szCs w:val="24"/>
        </w:rPr>
        <w:t>,</w:t>
      </w:r>
    </w:p>
    <w:p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D43604" w:rsidRPr="00D43604" w:rsidRDefault="00D43604" w:rsidP="00D43604">
      <w:pPr>
        <w:ind w:left="142"/>
        <w:jc w:val="both"/>
        <w:rPr>
          <w:szCs w:val="24"/>
        </w:rPr>
      </w:pPr>
    </w:p>
    <w:p w:rsidR="00FD604D" w:rsidRPr="00A34284" w:rsidRDefault="00FD604D" w:rsidP="00C501F8">
      <w:pPr>
        <w:pStyle w:val="Nagwek3"/>
      </w:pPr>
      <w:bookmarkStart w:id="3" w:name="_Toc411087302"/>
      <w:r>
        <w:t xml:space="preserve">IV. </w:t>
      </w:r>
      <w:bookmarkEnd w:id="3"/>
      <w:r w:rsidR="007E3F4C">
        <w:t>Informacje dotyczące przedmiotu zamówienia</w:t>
      </w:r>
    </w:p>
    <w:p w:rsidR="00A610E0" w:rsidRPr="00A610E0" w:rsidRDefault="00A610E0" w:rsidP="00701B8A">
      <w:pPr>
        <w:pStyle w:val="Akapitzlist"/>
        <w:numPr>
          <w:ilvl w:val="0"/>
          <w:numId w:val="28"/>
        </w:numPr>
        <w:spacing w:before="120" w:beforeAutospacing="0"/>
        <w:ind w:left="425" w:hanging="357"/>
        <w:contextualSpacing w:val="0"/>
        <w:jc w:val="both"/>
        <w:rPr>
          <w:rFonts w:ascii="Times New Roman" w:hAnsi="Times New Roman"/>
          <w:szCs w:val="24"/>
        </w:rPr>
      </w:pPr>
      <w:r w:rsidRPr="00A610E0">
        <w:rPr>
          <w:rFonts w:ascii="Times New Roman" w:hAnsi="Times New Roman"/>
          <w:color w:val="000000"/>
        </w:rPr>
        <w:t xml:space="preserve">Przedmiotem zamówienia jest zorganizowanie pikniku rodzinnego. Uczestnikami pikniku będą pracownicy Instytutu Lotnictwa (ILot) i General Electric Company Polska Sp. z o.o. (GECP) wraz z rodzinami. Piknik będzie realizowany na terenie </w:t>
      </w:r>
      <w:r w:rsidRPr="00A610E0">
        <w:rPr>
          <w:rFonts w:ascii="Times New Roman" w:hAnsi="Times New Roman"/>
        </w:rPr>
        <w:t>wyścigów konnych, Służewiec, Warszawa (miejsce zapewnione przez Zamawiającego)</w:t>
      </w:r>
      <w:r>
        <w:rPr>
          <w:rFonts w:ascii="Times New Roman" w:hAnsi="Times New Roman"/>
        </w:rPr>
        <w:t>.</w:t>
      </w:r>
    </w:p>
    <w:p w:rsidR="00A610E0" w:rsidRPr="00A610E0" w:rsidRDefault="00A610E0" w:rsidP="00A610E0">
      <w:pPr>
        <w:spacing w:before="120"/>
        <w:jc w:val="both"/>
        <w:rPr>
          <w:szCs w:val="24"/>
        </w:rPr>
      </w:pPr>
    </w:p>
    <w:p w:rsidR="00A610E0" w:rsidRDefault="00A408FD" w:rsidP="00701B8A">
      <w:pPr>
        <w:pStyle w:val="Akapitzlist"/>
        <w:numPr>
          <w:ilvl w:val="0"/>
          <w:numId w:val="28"/>
        </w:numPr>
        <w:spacing w:before="120" w:beforeAutospacing="0"/>
        <w:ind w:left="425" w:hanging="357"/>
        <w:contextualSpacing w:val="0"/>
        <w:jc w:val="both"/>
        <w:rPr>
          <w:rFonts w:ascii="Times New Roman" w:hAnsi="Times New Roman"/>
          <w:szCs w:val="24"/>
        </w:rPr>
      </w:pPr>
      <w:r w:rsidRPr="00A610E0">
        <w:rPr>
          <w:rFonts w:ascii="Times New Roman" w:hAnsi="Times New Roman"/>
          <w:szCs w:val="24"/>
        </w:rPr>
        <w:lastRenderedPageBreak/>
        <w:t>Wymagania dotyczące</w:t>
      </w:r>
      <w:r w:rsidR="00FD604D" w:rsidRPr="00A610E0">
        <w:rPr>
          <w:rFonts w:ascii="Times New Roman" w:hAnsi="Times New Roman"/>
          <w:szCs w:val="24"/>
        </w:rPr>
        <w:t xml:space="preserve"> przedmiotu zamówienia zawiera </w:t>
      </w:r>
      <w:r w:rsidR="00FD604D" w:rsidRPr="00A610E0">
        <w:rPr>
          <w:rFonts w:ascii="Times New Roman" w:hAnsi="Times New Roman"/>
          <w:b/>
          <w:szCs w:val="24"/>
        </w:rPr>
        <w:t>Załącznik nr 1 do SIWZ</w:t>
      </w:r>
      <w:r w:rsidR="00A1020D" w:rsidRPr="00A610E0">
        <w:rPr>
          <w:rFonts w:ascii="Times New Roman" w:hAnsi="Times New Roman"/>
          <w:b/>
          <w:szCs w:val="24"/>
        </w:rPr>
        <w:t xml:space="preserve"> – opis przedmiotu zamówienia (OPZ)</w:t>
      </w:r>
      <w:r w:rsidR="00FD604D" w:rsidRPr="00A610E0">
        <w:rPr>
          <w:rFonts w:ascii="Times New Roman" w:hAnsi="Times New Roman"/>
          <w:szCs w:val="24"/>
        </w:rPr>
        <w:t xml:space="preserve">. </w:t>
      </w:r>
    </w:p>
    <w:p w:rsidR="0005583F" w:rsidRPr="0005583F" w:rsidRDefault="00FD604D" w:rsidP="00C501F8">
      <w:pPr>
        <w:pStyle w:val="Nagwek3"/>
        <w:spacing w:before="240"/>
      </w:pPr>
      <w:bookmarkStart w:id="4" w:name="_Toc411087303"/>
      <w:r w:rsidRPr="000E0B5A">
        <w:t>V. CPV: Wspólny Słownik Zamówień Publicznych:</w:t>
      </w:r>
      <w:bookmarkEnd w:id="4"/>
    </w:p>
    <w:p w:rsidR="00A610E0" w:rsidRDefault="00A610E0" w:rsidP="00A610E0">
      <w:pPr>
        <w:jc w:val="both"/>
        <w:rPr>
          <w:rFonts w:ascii="Calibri" w:hAnsi="Calibri" w:cs="Calibri"/>
          <w:bCs/>
          <w:sz w:val="22"/>
          <w:szCs w:val="22"/>
        </w:rPr>
      </w:pPr>
      <w:bookmarkStart w:id="5" w:name="_Toc411087304"/>
    </w:p>
    <w:p w:rsidR="00A610E0" w:rsidRPr="00A610E0" w:rsidRDefault="00A610E0" w:rsidP="00A610E0">
      <w:pPr>
        <w:jc w:val="both"/>
        <w:rPr>
          <w:bCs/>
          <w:sz w:val="22"/>
          <w:szCs w:val="22"/>
        </w:rPr>
      </w:pPr>
      <w:r w:rsidRPr="00A610E0">
        <w:rPr>
          <w:bCs/>
          <w:sz w:val="22"/>
          <w:szCs w:val="22"/>
        </w:rPr>
        <w:t>92300000 – 4 Usługi rozrywkowe,</w:t>
      </w:r>
    </w:p>
    <w:p w:rsidR="00A610E0" w:rsidRPr="00A610E0" w:rsidRDefault="00A610E0" w:rsidP="00A610E0">
      <w:pPr>
        <w:jc w:val="both"/>
        <w:rPr>
          <w:bCs/>
          <w:sz w:val="22"/>
          <w:szCs w:val="22"/>
        </w:rPr>
      </w:pPr>
      <w:r w:rsidRPr="00A610E0">
        <w:rPr>
          <w:bCs/>
          <w:sz w:val="22"/>
          <w:szCs w:val="22"/>
        </w:rPr>
        <w:t>55300000 – 3 Usługi restauracyjne i dotyczące podawania posiłków.</w:t>
      </w:r>
    </w:p>
    <w:p w:rsidR="00FD604D" w:rsidRDefault="00FD604D" w:rsidP="00C501F8">
      <w:pPr>
        <w:pStyle w:val="Nagwek3"/>
        <w:spacing w:before="240"/>
      </w:pPr>
      <w:r w:rsidRPr="000E0B5A">
        <w:t>VI. Dodatkowe informacje dotyczące zamówienia</w:t>
      </w:r>
      <w:bookmarkEnd w:id="5"/>
    </w:p>
    <w:p w:rsidR="00A610E0" w:rsidRPr="00A610E0" w:rsidRDefault="00A610E0" w:rsidP="00A610E0"/>
    <w:p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w:t>
      </w:r>
      <w:r w:rsidR="00A610E0">
        <w:rPr>
          <w:b w:val="0"/>
          <w:szCs w:val="24"/>
          <w:u w:val="none"/>
        </w:rPr>
        <w:t>a podstawie art. 67 ust. 1 pkt 6</w:t>
      </w:r>
      <w:r w:rsidRPr="00A17957">
        <w:rPr>
          <w:b w:val="0"/>
          <w:szCs w:val="24"/>
          <w:u w:val="none"/>
        </w:rPr>
        <w:t xml:space="preserve">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w:t>
      </w:r>
      <w:r w:rsidR="00F11814">
        <w:rPr>
          <w:b w:val="0"/>
          <w:szCs w:val="24"/>
          <w:u w:val="none"/>
        </w:rPr>
        <w:t>65 000,00 zł</w:t>
      </w:r>
      <w:bookmarkStart w:id="6" w:name="_GoBack"/>
      <w:bookmarkEnd w:id="6"/>
      <w:r w:rsidRPr="00A17957">
        <w:rPr>
          <w:b w:val="0"/>
          <w:szCs w:val="24"/>
          <w:u w:val="none"/>
        </w:rPr>
        <w:t>.</w:t>
      </w:r>
    </w:p>
    <w:p w:rsidR="00FD604D" w:rsidRDefault="00FD604D" w:rsidP="00FD604D">
      <w:pPr>
        <w:pStyle w:val="Nagwek3"/>
        <w:rPr>
          <w:szCs w:val="24"/>
        </w:rPr>
      </w:pPr>
    </w:p>
    <w:p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zamówienia</w:t>
      </w:r>
      <w:r w:rsidR="00A610E0">
        <w:rPr>
          <w:szCs w:val="24"/>
        </w:rPr>
        <w:t>: 11.06.2016r.</w:t>
      </w:r>
    </w:p>
    <w:p w:rsidR="00AF778B" w:rsidRPr="00D64024" w:rsidRDefault="00AF778B" w:rsidP="00FD604D">
      <w:pPr>
        <w:spacing w:line="276" w:lineRule="auto"/>
        <w:jc w:val="both"/>
        <w:rPr>
          <w:szCs w:val="24"/>
        </w:rPr>
      </w:pPr>
    </w:p>
    <w:p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rsidR="00A610E0" w:rsidRPr="00E8384B" w:rsidRDefault="00A610E0" w:rsidP="00A610E0">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Pr>
          <w:rFonts w:ascii="Times New Roman" w:hAnsi="Times New Roman"/>
          <w:sz w:val="24"/>
          <w:szCs w:val="24"/>
        </w:rPr>
        <w:t>dopuszcza się</w:t>
      </w:r>
      <w:r w:rsidRPr="00E8384B">
        <w:rPr>
          <w:rFonts w:ascii="Times New Roman" w:hAnsi="Times New Roman"/>
          <w:sz w:val="24"/>
          <w:szCs w:val="24"/>
        </w:rPr>
        <w:t xml:space="preserve">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A610E0" w:rsidRPr="00B37013" w:rsidRDefault="00A610E0" w:rsidP="00701B8A">
      <w:pPr>
        <w:numPr>
          <w:ilvl w:val="0"/>
          <w:numId w:val="31"/>
        </w:numPr>
        <w:spacing w:before="45" w:after="45"/>
        <w:jc w:val="both"/>
        <w:rPr>
          <w:rFonts w:cs="Tahoma"/>
        </w:rPr>
      </w:pP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wynikającymi z potrzeb Zamawiającego</w:t>
      </w:r>
      <w:r>
        <w:rPr>
          <w:rFonts w:cs="Tahoma"/>
        </w:rPr>
        <w:t xml:space="preserve"> lub Współorganizatora pikniku</w:t>
      </w:r>
      <w:r w:rsidRPr="00B37013">
        <w:rPr>
          <w:rFonts w:cs="Tahoma"/>
        </w:rPr>
        <w:t xml:space="preserve">, niezależnymi od Wykonawcy, z zastrzeżeniem, że wynagrodzenie Wykonawcy </w:t>
      </w:r>
      <w:r>
        <w:rPr>
          <w:rFonts w:cs="Tahoma"/>
        </w:rPr>
        <w:t xml:space="preserve">za realizację zamówienia nie ulegnie zwiększeniu, </w:t>
      </w:r>
    </w:p>
    <w:p w:rsidR="00A610E0" w:rsidRDefault="00A610E0" w:rsidP="00701B8A">
      <w:pPr>
        <w:numPr>
          <w:ilvl w:val="0"/>
          <w:numId w:val="31"/>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 xml:space="preserve">wynagrodzenia, </w:t>
      </w:r>
      <w:r w:rsidRPr="00D95972">
        <w:rPr>
          <w:color w:val="000000"/>
          <w:szCs w:val="24"/>
        </w:rPr>
        <w:t>w przypadku zaistnienia okoliczności lub zdarzeń uniemożliwiających prawidłową realizację umowy, na które Strony nie miały wpływu</w:t>
      </w:r>
      <w:r>
        <w:rPr>
          <w:color w:val="000000"/>
          <w:szCs w:val="24"/>
        </w:rPr>
        <w:t>,</w:t>
      </w:r>
    </w:p>
    <w:p w:rsidR="00A610E0" w:rsidRPr="0095296D" w:rsidRDefault="00A610E0" w:rsidP="00701B8A">
      <w:pPr>
        <w:numPr>
          <w:ilvl w:val="0"/>
          <w:numId w:val="31"/>
        </w:numPr>
        <w:autoSpaceDE w:val="0"/>
        <w:autoSpaceDN w:val="0"/>
        <w:adjustRightInd w:val="0"/>
        <w:spacing w:after="120"/>
        <w:jc w:val="both"/>
        <w:rPr>
          <w:color w:val="000000"/>
          <w:szCs w:val="24"/>
        </w:rPr>
      </w:pPr>
      <w:r w:rsidRPr="0095296D">
        <w:rPr>
          <w:color w:val="000000"/>
          <w:szCs w:val="24"/>
        </w:rPr>
        <w:t>zmiana wynagrodzenia wykonawcy o nie więcej niż 30% w przypadku, gdy zmieni się</w:t>
      </w:r>
      <w:r>
        <w:rPr>
          <w:color w:val="000000"/>
          <w:szCs w:val="24"/>
        </w:rPr>
        <w:t xml:space="preserve"> liczba uczestników</w:t>
      </w:r>
      <w:r w:rsidRPr="0095296D">
        <w:rPr>
          <w:color w:val="000000"/>
          <w:szCs w:val="24"/>
        </w:rPr>
        <w:t>, niż ta przewidziana w opisie przedmiotu zamówienia (załącznik nr 1 do niniejszej SIWZ), bądź wystąpią inne okoliczności, które będą miały wpływ na należyte zorganizowanie pikniku. Wynagrodzenie zostanie wówczas ustalone  proporcjonalnie do liczby uczestników wydarzenia</w:t>
      </w:r>
      <w:r>
        <w:rPr>
          <w:color w:val="000000"/>
          <w:szCs w:val="24"/>
        </w:rPr>
        <w:t xml:space="preserve"> biorąc pod uwagę koszty osobowe wskazane w kosztorysie </w:t>
      </w:r>
      <w:r w:rsidR="0032524F">
        <w:rPr>
          <w:color w:val="000000"/>
          <w:szCs w:val="24"/>
        </w:rPr>
        <w:t>organizowanej imprezy</w:t>
      </w:r>
      <w:r w:rsidRPr="0095296D">
        <w:rPr>
          <w:color w:val="000000"/>
          <w:szCs w:val="24"/>
        </w:rPr>
        <w:t xml:space="preserve">.     </w:t>
      </w:r>
    </w:p>
    <w:p w:rsidR="001153F2" w:rsidRDefault="001153F2"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90185" w:rsidRDefault="00F90185"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90185" w:rsidRPr="00191120" w:rsidRDefault="00F90185"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10" w:name="_Toc411087308"/>
      <w:r>
        <w:lastRenderedPageBreak/>
        <w:t>IX.</w:t>
      </w:r>
      <w:bookmarkEnd w:id="10"/>
      <w:r>
        <w:t xml:space="preserve"> </w:t>
      </w:r>
      <w:bookmarkStart w:id="11" w:name="_Toc411087309"/>
      <w:r w:rsidRPr="00392130">
        <w:t>Warunki udziału w postępowaniu oraz opis sposobu dokonywania oceny spełniania tych warunków</w:t>
      </w:r>
      <w:bookmarkEnd w:id="11"/>
    </w:p>
    <w:p w:rsidR="001153F2" w:rsidRPr="001153F2" w:rsidRDefault="001153F2" w:rsidP="001153F2"/>
    <w:p w:rsidR="00FD604D" w:rsidRPr="001153F2" w:rsidRDefault="00FD604D" w:rsidP="00701B8A">
      <w:pPr>
        <w:numPr>
          <w:ilvl w:val="0"/>
          <w:numId w:val="1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Pzp, </w:t>
      </w:r>
      <w:r w:rsidRPr="00534239">
        <w:rPr>
          <w:szCs w:val="24"/>
        </w:rPr>
        <w:t>tj.</w:t>
      </w:r>
      <w:r w:rsidR="001153F2">
        <w:rPr>
          <w:szCs w:val="24"/>
        </w:rPr>
        <w:t xml:space="preserve"> </w:t>
      </w:r>
      <w:r w:rsidR="001153F2" w:rsidRPr="001153F2">
        <w:rPr>
          <w:sz w:val="22"/>
          <w:szCs w:val="22"/>
        </w:rPr>
        <w:t xml:space="preserve">posiadają wiedzę i doświadczenie: w okresie ostatnich trzech lat przed upływem terminu składania </w:t>
      </w:r>
      <w:r w:rsidR="001153F2">
        <w:rPr>
          <w:sz w:val="22"/>
          <w:szCs w:val="22"/>
        </w:rPr>
        <w:t>ofert</w:t>
      </w:r>
      <w:r w:rsidR="001153F2" w:rsidRPr="001153F2">
        <w:rPr>
          <w:sz w:val="22"/>
          <w:szCs w:val="22"/>
        </w:rPr>
        <w:t xml:space="preserve">, a jeżeli okres prowadzenia działalności jest krótszy – w tym okresie, należycie wykonali co najmniej 1 </w:t>
      </w:r>
      <w:r w:rsidR="00F36B92">
        <w:rPr>
          <w:sz w:val="22"/>
          <w:szCs w:val="22"/>
        </w:rPr>
        <w:t xml:space="preserve">plenerową </w:t>
      </w:r>
      <w:r w:rsidR="001153F2" w:rsidRPr="001153F2">
        <w:rPr>
          <w:sz w:val="22"/>
          <w:szCs w:val="22"/>
        </w:rPr>
        <w:t xml:space="preserve">imprezę dla nie mniej niż 1000 osób, </w:t>
      </w:r>
      <w:r w:rsidR="00F36B92">
        <w:rPr>
          <w:sz w:val="22"/>
          <w:szCs w:val="22"/>
        </w:rPr>
        <w:t>jednodniową</w:t>
      </w:r>
      <w:r w:rsidR="001153F2" w:rsidRPr="001153F2">
        <w:rPr>
          <w:sz w:val="22"/>
          <w:szCs w:val="22"/>
        </w:rPr>
        <w:t>, o wartości brutto nie mniejszej niż 200 000 zł</w:t>
      </w:r>
      <w:r w:rsidR="001153F2">
        <w:rPr>
          <w:sz w:val="22"/>
          <w:szCs w:val="22"/>
        </w:rPr>
        <w:t>, w ramach której Wykonawca zapewniał co najmniej wyżywienie, nagłośnienie i muzykę oraz atrakcje dla uczestników.</w:t>
      </w:r>
    </w:p>
    <w:p w:rsidR="00FD604D" w:rsidRPr="00551CB1" w:rsidRDefault="00FD604D" w:rsidP="00701B8A">
      <w:pPr>
        <w:numPr>
          <w:ilvl w:val="0"/>
          <w:numId w:val="15"/>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ustawy Pzp.</w:t>
      </w:r>
    </w:p>
    <w:p w:rsidR="00FD604D" w:rsidRDefault="00FD604D" w:rsidP="00701B8A">
      <w:pPr>
        <w:numPr>
          <w:ilvl w:val="0"/>
          <w:numId w:val="15"/>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00C2418A">
        <w:rPr>
          <w:szCs w:val="24"/>
        </w:rPr>
        <w:t>musi</w:t>
      </w:r>
      <w:r w:rsidRPr="00551CB1">
        <w:rPr>
          <w:rFonts w:eastAsia="Tahoma"/>
          <w:szCs w:val="24"/>
        </w:rPr>
        <w:t xml:space="preserve"> </w:t>
      </w:r>
      <w:r w:rsidR="00C2418A">
        <w:rPr>
          <w:szCs w:val="24"/>
        </w:rPr>
        <w:t>spełni</w:t>
      </w:r>
      <w:r w:rsidRPr="00551CB1">
        <w:rPr>
          <w:szCs w:val="24"/>
        </w:rPr>
        <w:t>ć</w:t>
      </w:r>
      <w:r w:rsidRPr="00551CB1">
        <w:rPr>
          <w:rFonts w:eastAsia="Tahoma"/>
          <w:szCs w:val="24"/>
        </w:rPr>
        <w:t xml:space="preserve"> </w:t>
      </w:r>
      <w:r w:rsidR="00C2418A">
        <w:rPr>
          <w:szCs w:val="24"/>
        </w:rPr>
        <w:t xml:space="preserve">co najmniej jeden z nich, </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24b ust. 3 ustawy Pzp</w:t>
      </w:r>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Default="00FD604D" w:rsidP="00701B8A">
      <w:pPr>
        <w:numPr>
          <w:ilvl w:val="0"/>
          <w:numId w:val="15"/>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E8286D" w:rsidRPr="00551CB1" w:rsidRDefault="00E8286D" w:rsidP="00E8286D">
      <w:pPr>
        <w:spacing w:after="75"/>
        <w:jc w:val="both"/>
        <w:rPr>
          <w:szCs w:val="24"/>
        </w:rPr>
      </w:pPr>
    </w:p>
    <w:p w:rsidR="00FD604D"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rsidR="00C2418A" w:rsidRPr="00C2418A" w:rsidRDefault="00C2418A" w:rsidP="00C2418A"/>
    <w:p w:rsidR="00FD604D" w:rsidRPr="00551CB1" w:rsidRDefault="00FD604D" w:rsidP="00701B8A">
      <w:pPr>
        <w:numPr>
          <w:ilvl w:val="0"/>
          <w:numId w:val="11"/>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701B8A">
      <w:pPr>
        <w:numPr>
          <w:ilvl w:val="0"/>
          <w:numId w:val="12"/>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701B8A">
      <w:pPr>
        <w:numPr>
          <w:ilvl w:val="0"/>
          <w:numId w:val="12"/>
        </w:numPr>
        <w:autoSpaceDE w:val="0"/>
        <w:autoSpaceDN w:val="0"/>
        <w:adjustRightInd w:val="0"/>
        <w:spacing w:after="75"/>
        <w:jc w:val="both"/>
        <w:rPr>
          <w:szCs w:val="24"/>
        </w:rPr>
      </w:pPr>
      <w:r w:rsidRPr="00551CB1">
        <w:rPr>
          <w:szCs w:val="24"/>
        </w:rPr>
        <w:t>wykaz wykonanych, a w przypadku świadczeń okresowych lub ciągłych również w</w:t>
      </w:r>
      <w:r w:rsidR="00C2418A">
        <w:rPr>
          <w:szCs w:val="24"/>
        </w:rPr>
        <w:t>ykonywanych głównych usług</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w:t>
      </w:r>
      <w:r w:rsidR="00AB079E">
        <w:rPr>
          <w:szCs w:val="24"/>
        </w:rPr>
        <w:t>miotów, na rzecz których usługi</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701B8A">
      <w:pPr>
        <w:numPr>
          <w:ilvl w:val="0"/>
          <w:numId w:val="16"/>
        </w:numPr>
        <w:autoSpaceDE w:val="0"/>
        <w:autoSpaceDN w:val="0"/>
        <w:adjustRightInd w:val="0"/>
        <w:spacing w:after="75"/>
        <w:ind w:left="1134" w:hanging="284"/>
        <w:jc w:val="both"/>
        <w:rPr>
          <w:szCs w:val="24"/>
        </w:rPr>
      </w:pPr>
      <w:r w:rsidRPr="00551CB1">
        <w:rPr>
          <w:szCs w:val="24"/>
        </w:rPr>
        <w:t>poświadczenie, z tym że w odniesieniu d</w:t>
      </w:r>
      <w:r w:rsidR="00C2418A">
        <w:rPr>
          <w:szCs w:val="24"/>
        </w:rPr>
        <w:t>o nadal wykonywanych usług</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701B8A">
      <w:pPr>
        <w:numPr>
          <w:ilvl w:val="0"/>
          <w:numId w:val="16"/>
        </w:numPr>
        <w:autoSpaceDE w:val="0"/>
        <w:autoSpaceDN w:val="0"/>
        <w:adjustRightInd w:val="0"/>
        <w:spacing w:after="75"/>
        <w:ind w:left="1134" w:hanging="284"/>
        <w:jc w:val="both"/>
        <w:rPr>
          <w:szCs w:val="24"/>
        </w:rPr>
      </w:pPr>
      <w:r w:rsidRPr="00551CB1">
        <w:rPr>
          <w:szCs w:val="24"/>
        </w:rPr>
        <w:lastRenderedPageBreak/>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sidR="00C2418A">
        <w:rPr>
          <w:szCs w:val="24"/>
        </w:rPr>
        <w:t>ależytego wykonania usługi</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C2418A">
        <w:rPr>
          <w:szCs w:val="24"/>
        </w:rPr>
        <w:t>rzecz świadczył usługę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sidR="00AB079E">
        <w:rPr>
          <w:szCs w:val="24"/>
        </w:rPr>
        <w:t>m, na rzecz którego usługi</w:t>
      </w:r>
      <w:r w:rsidRPr="00551CB1">
        <w:rPr>
          <w:szCs w:val="24"/>
        </w:rPr>
        <w:t xml:space="preserve"> wskazane w wykazie </w:t>
      </w:r>
      <w:r w:rsidR="00C2418A">
        <w:rPr>
          <w:szCs w:val="24"/>
        </w:rPr>
        <w:t>usług</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sidR="00AB079E">
        <w:rPr>
          <w:szCs w:val="24"/>
        </w:rPr>
        <w:t>usług</w:t>
      </w:r>
      <w:r w:rsidRPr="00551CB1">
        <w:rPr>
          <w:szCs w:val="24"/>
        </w:rPr>
        <w:t xml:space="preserve"> w walucie innej niż PLN, należy w Wykazie </w:t>
      </w:r>
      <w:r w:rsidR="00C2418A">
        <w:rPr>
          <w:szCs w:val="24"/>
        </w:rPr>
        <w:t>usług</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FD604D" w:rsidRPr="00551CB1" w:rsidRDefault="00FD604D" w:rsidP="00701B8A">
      <w:pPr>
        <w:numPr>
          <w:ilvl w:val="0"/>
          <w:numId w:val="11"/>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701B8A">
      <w:pPr>
        <w:numPr>
          <w:ilvl w:val="0"/>
          <w:numId w:val="13"/>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701B8A">
      <w:pPr>
        <w:numPr>
          <w:ilvl w:val="0"/>
          <w:numId w:val="13"/>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00C2418A">
        <w:rPr>
          <w:szCs w:val="24"/>
        </w:rPr>
        <w:t>2015r.</w:t>
      </w:r>
      <w:r w:rsidRPr="00551CB1">
        <w:rPr>
          <w:szCs w:val="24"/>
        </w:rPr>
        <w:t>,</w:t>
      </w:r>
      <w:r w:rsidRPr="00551CB1">
        <w:rPr>
          <w:rFonts w:eastAsia="Tahoma"/>
          <w:szCs w:val="24"/>
        </w:rPr>
        <w:t xml:space="preserve"> </w:t>
      </w:r>
      <w:r w:rsidRPr="00551CB1">
        <w:rPr>
          <w:szCs w:val="24"/>
        </w:rPr>
        <w:t>poz.</w:t>
      </w:r>
      <w:r w:rsidRPr="00551CB1">
        <w:rPr>
          <w:rFonts w:eastAsia="Tahoma"/>
          <w:szCs w:val="24"/>
        </w:rPr>
        <w:t xml:space="preserve"> </w:t>
      </w:r>
      <w:r w:rsidR="00C2418A">
        <w:rPr>
          <w:szCs w:val="24"/>
        </w:rPr>
        <w:t>184</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701B8A">
      <w:pPr>
        <w:numPr>
          <w:ilvl w:val="0"/>
          <w:numId w:val="13"/>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r w:rsidR="00C2418A" w:rsidRPr="00551CB1">
        <w:rPr>
          <w:szCs w:val="24"/>
        </w:rPr>
        <w:t>Dz.U.</w:t>
      </w:r>
      <w:r w:rsidR="00C2418A" w:rsidRPr="00551CB1">
        <w:rPr>
          <w:rFonts w:eastAsia="Tahoma"/>
          <w:szCs w:val="24"/>
        </w:rPr>
        <w:t xml:space="preserve"> </w:t>
      </w:r>
      <w:r w:rsidR="00C2418A" w:rsidRPr="00551CB1">
        <w:rPr>
          <w:szCs w:val="24"/>
        </w:rPr>
        <w:t>z</w:t>
      </w:r>
      <w:r w:rsidR="00C2418A" w:rsidRPr="00551CB1">
        <w:rPr>
          <w:rFonts w:eastAsia="Tahoma"/>
          <w:szCs w:val="24"/>
        </w:rPr>
        <w:t xml:space="preserve"> </w:t>
      </w:r>
      <w:r w:rsidR="00C2418A">
        <w:rPr>
          <w:szCs w:val="24"/>
        </w:rPr>
        <w:t>2015r.</w:t>
      </w:r>
      <w:r w:rsidR="00C2418A" w:rsidRPr="00551CB1">
        <w:rPr>
          <w:szCs w:val="24"/>
        </w:rPr>
        <w:t>,</w:t>
      </w:r>
      <w:r w:rsidR="00C2418A" w:rsidRPr="00551CB1">
        <w:rPr>
          <w:rFonts w:eastAsia="Tahoma"/>
          <w:szCs w:val="24"/>
        </w:rPr>
        <w:t xml:space="preserve"> </w:t>
      </w:r>
      <w:r w:rsidR="00C2418A" w:rsidRPr="00551CB1">
        <w:rPr>
          <w:szCs w:val="24"/>
        </w:rPr>
        <w:t>poz.</w:t>
      </w:r>
      <w:r w:rsidR="00C2418A" w:rsidRPr="00551CB1">
        <w:rPr>
          <w:rFonts w:eastAsia="Tahoma"/>
          <w:szCs w:val="24"/>
        </w:rPr>
        <w:t xml:space="preserve"> </w:t>
      </w:r>
      <w:r w:rsidR="00C2418A">
        <w:rPr>
          <w:szCs w:val="24"/>
        </w:rPr>
        <w:t>184</w:t>
      </w:r>
      <w:r w:rsidR="00C2418A" w:rsidRPr="00551CB1">
        <w:rPr>
          <w:rFonts w:eastAsia="Tahoma"/>
          <w:szCs w:val="24"/>
        </w:rPr>
        <w:t xml:space="preserve"> </w:t>
      </w:r>
      <w:r w:rsidR="00C2418A" w:rsidRPr="00551CB1">
        <w:rPr>
          <w:szCs w:val="24"/>
        </w:rPr>
        <w:t>z</w:t>
      </w:r>
      <w:r w:rsidR="00C2418A" w:rsidRPr="00551CB1">
        <w:rPr>
          <w:rFonts w:eastAsia="Tahoma"/>
          <w:szCs w:val="24"/>
        </w:rPr>
        <w:t xml:space="preserve"> </w:t>
      </w:r>
      <w:r w:rsidR="00C2418A" w:rsidRPr="00551CB1">
        <w:rPr>
          <w:szCs w:val="24"/>
        </w:rPr>
        <w:t>późn.</w:t>
      </w:r>
      <w:r w:rsidR="00C2418A" w:rsidRPr="00551CB1">
        <w:rPr>
          <w:rFonts w:eastAsia="Tahoma"/>
          <w:szCs w:val="24"/>
        </w:rPr>
        <w:t xml:space="preserve"> </w:t>
      </w:r>
      <w:r w:rsidR="00C2418A" w:rsidRPr="00551CB1">
        <w:rPr>
          <w:szCs w:val="24"/>
        </w:rPr>
        <w:t>zm.)</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701B8A">
      <w:pPr>
        <w:numPr>
          <w:ilvl w:val="0"/>
          <w:numId w:val="13"/>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017EF7" w:rsidRPr="00F67A11" w:rsidRDefault="00017EF7" w:rsidP="00701B8A">
      <w:pPr>
        <w:numPr>
          <w:ilvl w:val="0"/>
          <w:numId w:val="11"/>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 xml:space="preserve">pkt 4) składa </w:t>
      </w:r>
      <w:r w:rsidRPr="00F67A11">
        <w:rPr>
          <w:szCs w:val="24"/>
        </w:rPr>
        <w:lastRenderedPageBreak/>
        <w:t>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701B8A">
      <w:pPr>
        <w:numPr>
          <w:ilvl w:val="0"/>
          <w:numId w:val="11"/>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701B8A">
      <w:pPr>
        <w:numPr>
          <w:ilvl w:val="0"/>
          <w:numId w:val="11"/>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701B8A">
      <w:pPr>
        <w:numPr>
          <w:ilvl w:val="0"/>
          <w:numId w:val="11"/>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701B8A">
      <w:pPr>
        <w:numPr>
          <w:ilvl w:val="0"/>
          <w:numId w:val="11"/>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701B8A">
      <w:pPr>
        <w:numPr>
          <w:ilvl w:val="0"/>
          <w:numId w:val="11"/>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pzp</w:t>
      </w:r>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w:t>
      </w:r>
      <w:r w:rsidR="00655AEB">
        <w:t>akie mają dostarczyć Wykonawcy (</w:t>
      </w:r>
      <w:r w:rsidRPr="00551CB1">
        <w:t>pozostałe dokumenty</w:t>
      </w:r>
      <w:bookmarkEnd w:id="15"/>
      <w:bookmarkEnd w:id="16"/>
      <w:bookmarkEnd w:id="17"/>
      <w:bookmarkEnd w:id="18"/>
      <w:r w:rsidR="00655AEB">
        <w:t>)</w:t>
      </w:r>
    </w:p>
    <w:p w:rsidR="00D04716" w:rsidRPr="00D04716" w:rsidRDefault="00D04716" w:rsidP="00D04716"/>
    <w:p w:rsidR="00C2418A" w:rsidRPr="0023481D" w:rsidRDefault="00FD604D" w:rsidP="00701B8A">
      <w:pPr>
        <w:numPr>
          <w:ilvl w:val="0"/>
          <w:numId w:val="14"/>
        </w:numPr>
        <w:suppressAutoHyphens/>
        <w:autoSpaceDE w:val="0"/>
        <w:ind w:left="284" w:hanging="284"/>
        <w:jc w:val="both"/>
        <w:rPr>
          <w:b/>
          <w:szCs w:val="24"/>
        </w:rPr>
      </w:pPr>
      <w:r w:rsidRPr="0023481D">
        <w:rPr>
          <w:szCs w:val="24"/>
        </w:rPr>
        <w:t>Wypełniony i podpisany Formularz Oferty - wg</w:t>
      </w:r>
      <w:r w:rsidRPr="0023481D">
        <w:rPr>
          <w:rFonts w:eastAsia="Tahoma"/>
          <w:szCs w:val="24"/>
        </w:rPr>
        <w:t xml:space="preserve"> </w:t>
      </w:r>
      <w:r w:rsidRPr="0023481D">
        <w:rPr>
          <w:szCs w:val="24"/>
        </w:rPr>
        <w:t xml:space="preserve">wzoru stanowiącego </w:t>
      </w:r>
      <w:r w:rsidRPr="0023481D">
        <w:rPr>
          <w:b/>
          <w:szCs w:val="24"/>
        </w:rPr>
        <w:t>załącznik nr 2 do SIWZ</w:t>
      </w:r>
      <w:r w:rsidR="00C2418A" w:rsidRPr="0023481D">
        <w:rPr>
          <w:szCs w:val="24"/>
        </w:rPr>
        <w:t>;</w:t>
      </w:r>
    </w:p>
    <w:p w:rsidR="00C2418A" w:rsidRPr="0023481D" w:rsidRDefault="00D04716" w:rsidP="00701B8A">
      <w:pPr>
        <w:numPr>
          <w:ilvl w:val="0"/>
          <w:numId w:val="14"/>
        </w:numPr>
        <w:suppressAutoHyphens/>
        <w:autoSpaceDE w:val="0"/>
        <w:ind w:left="284" w:hanging="284"/>
        <w:jc w:val="both"/>
        <w:rPr>
          <w:b/>
          <w:szCs w:val="24"/>
        </w:rPr>
      </w:pPr>
      <w:r w:rsidRPr="0023481D">
        <w:rPr>
          <w:szCs w:val="24"/>
        </w:rPr>
        <w:t>Wykonawca jest zobowiązany załączyć wraz z ofertą opis pikniku zawierający</w:t>
      </w:r>
      <w:r w:rsidR="000D2F71" w:rsidRPr="0023481D">
        <w:rPr>
          <w:szCs w:val="24"/>
        </w:rPr>
        <w:t xml:space="preserve"> następujące rozdziały</w:t>
      </w:r>
      <w:r w:rsidR="00C2418A" w:rsidRPr="0023481D">
        <w:rPr>
          <w:szCs w:val="24"/>
        </w:rPr>
        <w:t xml:space="preserve">: </w:t>
      </w:r>
    </w:p>
    <w:p w:rsidR="00D04716" w:rsidRPr="0023481D" w:rsidRDefault="00D04716" w:rsidP="00C2418A">
      <w:pPr>
        <w:pStyle w:val="Akapitzlist"/>
        <w:ind w:hanging="360"/>
        <w:rPr>
          <w:rFonts w:ascii="Times New Roman" w:hAnsi="Times New Roman"/>
          <w:sz w:val="24"/>
          <w:szCs w:val="24"/>
        </w:rPr>
      </w:pPr>
    </w:p>
    <w:p w:rsidR="00D04716" w:rsidRPr="0023481D" w:rsidRDefault="00D04716" w:rsidP="00C2418A">
      <w:pPr>
        <w:pStyle w:val="Akapitzlist"/>
        <w:ind w:hanging="360"/>
        <w:rPr>
          <w:rFonts w:ascii="Times New Roman" w:hAnsi="Times New Roman"/>
          <w:sz w:val="24"/>
          <w:szCs w:val="24"/>
        </w:rPr>
      </w:pPr>
    </w:p>
    <w:p w:rsidR="00C2418A" w:rsidRPr="0023481D" w:rsidRDefault="00C2418A" w:rsidP="00005A30">
      <w:pPr>
        <w:pStyle w:val="Akapitzlist"/>
        <w:ind w:hanging="360"/>
        <w:jc w:val="both"/>
        <w:rPr>
          <w:rFonts w:ascii="Times New Roman" w:hAnsi="Times New Roman"/>
          <w:sz w:val="24"/>
          <w:szCs w:val="24"/>
          <w:lang w:val="en-US"/>
        </w:rPr>
      </w:pPr>
      <w:r w:rsidRPr="0023481D">
        <w:rPr>
          <w:rFonts w:ascii="Times New Roman" w:hAnsi="Times New Roman"/>
          <w:sz w:val="24"/>
          <w:szCs w:val="24"/>
        </w:rPr>
        <w:lastRenderedPageBreak/>
        <w:t>a)</w:t>
      </w:r>
      <w:r w:rsidR="00005A30" w:rsidRPr="0023481D">
        <w:rPr>
          <w:rFonts w:ascii="Times New Roman" w:hAnsi="Times New Roman"/>
          <w:sz w:val="24"/>
          <w:szCs w:val="24"/>
        </w:rPr>
        <w:t>  </w:t>
      </w:r>
      <w:r w:rsidR="00F82762" w:rsidRPr="0023481D">
        <w:rPr>
          <w:rFonts w:ascii="Times New Roman" w:hAnsi="Times New Roman"/>
          <w:sz w:val="24"/>
          <w:szCs w:val="24"/>
        </w:rPr>
        <w:t>kosztorys organizowanej imprezy: 1)</w:t>
      </w:r>
      <w:r w:rsidR="000D2F71" w:rsidRPr="0023481D">
        <w:rPr>
          <w:rFonts w:ascii="Times New Roman" w:hAnsi="Times New Roman"/>
          <w:sz w:val="24"/>
          <w:szCs w:val="24"/>
        </w:rPr>
        <w:t xml:space="preserve"> </w:t>
      </w:r>
      <w:r w:rsidR="00F82762" w:rsidRPr="0023481D">
        <w:rPr>
          <w:rFonts w:ascii="Times New Roman" w:hAnsi="Times New Roman"/>
          <w:sz w:val="24"/>
          <w:szCs w:val="24"/>
        </w:rPr>
        <w:t xml:space="preserve">koszty osobowe; 2) koszty </w:t>
      </w:r>
      <w:r w:rsidR="000D2F71" w:rsidRPr="0023481D">
        <w:rPr>
          <w:rFonts w:ascii="Times New Roman" w:hAnsi="Times New Roman"/>
          <w:sz w:val="24"/>
          <w:szCs w:val="24"/>
        </w:rPr>
        <w:t>bezosobowe</w:t>
      </w:r>
      <w:r w:rsidRPr="0023481D">
        <w:rPr>
          <w:rFonts w:ascii="Times New Roman" w:hAnsi="Times New Roman"/>
          <w:sz w:val="24"/>
          <w:szCs w:val="24"/>
        </w:rPr>
        <w:t>;</w:t>
      </w:r>
    </w:p>
    <w:p w:rsidR="00C2418A" w:rsidRPr="0023481D" w:rsidRDefault="00C2418A" w:rsidP="00005A30">
      <w:pPr>
        <w:pStyle w:val="Akapitzlist"/>
        <w:ind w:hanging="360"/>
        <w:jc w:val="both"/>
        <w:rPr>
          <w:rFonts w:ascii="Times New Roman" w:hAnsi="Times New Roman"/>
          <w:sz w:val="24"/>
          <w:szCs w:val="24"/>
          <w:lang w:val="en-US"/>
        </w:rPr>
      </w:pPr>
      <w:r w:rsidRPr="0023481D">
        <w:rPr>
          <w:rFonts w:ascii="Times New Roman" w:hAnsi="Times New Roman"/>
          <w:sz w:val="24"/>
          <w:szCs w:val="24"/>
        </w:rPr>
        <w:t>b)</w:t>
      </w:r>
      <w:r w:rsidR="00005A30" w:rsidRPr="0023481D">
        <w:rPr>
          <w:rFonts w:ascii="Times New Roman" w:hAnsi="Times New Roman"/>
          <w:sz w:val="24"/>
          <w:szCs w:val="24"/>
        </w:rPr>
        <w:t>  </w:t>
      </w:r>
      <w:r w:rsidRPr="0023481D">
        <w:rPr>
          <w:rFonts w:ascii="Times New Roman" w:hAnsi="Times New Roman"/>
          <w:sz w:val="24"/>
          <w:szCs w:val="24"/>
        </w:rPr>
        <w:t xml:space="preserve">plan terenu </w:t>
      </w:r>
      <w:r w:rsidR="000D2F71" w:rsidRPr="0023481D">
        <w:rPr>
          <w:rFonts w:ascii="Times New Roman" w:hAnsi="Times New Roman"/>
          <w:sz w:val="24"/>
          <w:szCs w:val="24"/>
        </w:rPr>
        <w:t xml:space="preserve">wraz z jego zagospodarowaniem i </w:t>
      </w:r>
      <w:r w:rsidRPr="0023481D">
        <w:rPr>
          <w:rFonts w:ascii="Times New Roman" w:hAnsi="Times New Roman"/>
          <w:sz w:val="24"/>
          <w:szCs w:val="24"/>
        </w:rPr>
        <w:t>z oznaczeniem punktów: wejść, wyjść, ustawień atrakcji, namiotów, sceny</w:t>
      </w:r>
      <w:r w:rsidR="00005A30" w:rsidRPr="0023481D">
        <w:rPr>
          <w:rFonts w:ascii="Times New Roman" w:hAnsi="Times New Roman"/>
          <w:sz w:val="24"/>
          <w:szCs w:val="24"/>
        </w:rPr>
        <w:t>, nagłośnienia</w:t>
      </w:r>
      <w:r w:rsidR="00F82762" w:rsidRPr="0023481D">
        <w:rPr>
          <w:rFonts w:ascii="Times New Roman" w:hAnsi="Times New Roman"/>
          <w:sz w:val="24"/>
          <w:szCs w:val="24"/>
        </w:rPr>
        <w:t>, dróg dotarcia do zadaszeń i pozostałych elementów składowych pikniku;</w:t>
      </w:r>
    </w:p>
    <w:p w:rsidR="00C2418A" w:rsidRPr="0023481D" w:rsidRDefault="00C2418A" w:rsidP="00005A30">
      <w:pPr>
        <w:pStyle w:val="Akapitzlist"/>
        <w:ind w:hanging="360"/>
        <w:jc w:val="both"/>
        <w:rPr>
          <w:rFonts w:ascii="Times New Roman" w:hAnsi="Times New Roman"/>
          <w:sz w:val="24"/>
          <w:szCs w:val="24"/>
          <w:lang w:val="en-US"/>
        </w:rPr>
      </w:pPr>
      <w:r w:rsidRPr="0023481D">
        <w:rPr>
          <w:rFonts w:ascii="Times New Roman" w:hAnsi="Times New Roman"/>
          <w:sz w:val="24"/>
          <w:szCs w:val="24"/>
        </w:rPr>
        <w:t>c)</w:t>
      </w:r>
      <w:r w:rsidR="00005A30" w:rsidRPr="0023481D">
        <w:rPr>
          <w:rFonts w:ascii="Times New Roman" w:hAnsi="Times New Roman"/>
          <w:sz w:val="24"/>
          <w:szCs w:val="24"/>
        </w:rPr>
        <w:t>  sposób</w:t>
      </w:r>
      <w:r w:rsidR="000D2F71" w:rsidRPr="0023481D">
        <w:rPr>
          <w:rFonts w:ascii="Times New Roman" w:hAnsi="Times New Roman"/>
          <w:sz w:val="24"/>
          <w:szCs w:val="24"/>
        </w:rPr>
        <w:t xml:space="preserve"> </w:t>
      </w:r>
      <w:r w:rsidR="00005A30" w:rsidRPr="0023481D">
        <w:rPr>
          <w:rFonts w:ascii="Times New Roman" w:hAnsi="Times New Roman"/>
          <w:sz w:val="24"/>
          <w:szCs w:val="24"/>
        </w:rPr>
        <w:t>zapewnia zadaszeń (opis i wizualizacja) oraz ich wyposażenie, oznaczenie drogi dotarcia do zadaszeń</w:t>
      </w:r>
      <w:r w:rsidRPr="0023481D">
        <w:rPr>
          <w:rFonts w:ascii="Times New Roman" w:hAnsi="Times New Roman"/>
          <w:sz w:val="24"/>
          <w:szCs w:val="24"/>
        </w:rPr>
        <w:t>;</w:t>
      </w:r>
    </w:p>
    <w:p w:rsidR="00C2418A" w:rsidRPr="0023481D" w:rsidRDefault="00C2418A" w:rsidP="00C2418A">
      <w:pPr>
        <w:pStyle w:val="Akapitzlist"/>
        <w:ind w:hanging="360"/>
        <w:rPr>
          <w:rFonts w:ascii="Times New Roman" w:hAnsi="Times New Roman"/>
          <w:sz w:val="24"/>
          <w:szCs w:val="24"/>
          <w:lang w:val="en-US"/>
        </w:rPr>
      </w:pPr>
      <w:r w:rsidRPr="0023481D">
        <w:rPr>
          <w:rFonts w:ascii="Times New Roman" w:hAnsi="Times New Roman"/>
          <w:sz w:val="24"/>
          <w:szCs w:val="24"/>
        </w:rPr>
        <w:t>d)</w:t>
      </w:r>
      <w:r w:rsidR="00005A30" w:rsidRPr="0023481D">
        <w:rPr>
          <w:rFonts w:ascii="Times New Roman" w:hAnsi="Times New Roman"/>
          <w:sz w:val="24"/>
          <w:szCs w:val="24"/>
        </w:rPr>
        <w:t>  wizualizacja</w:t>
      </w:r>
      <w:r w:rsidRPr="0023481D">
        <w:rPr>
          <w:rFonts w:ascii="Times New Roman" w:hAnsi="Times New Roman"/>
          <w:sz w:val="24"/>
          <w:szCs w:val="24"/>
        </w:rPr>
        <w:t xml:space="preserve"> projektów graficznych; </w:t>
      </w:r>
    </w:p>
    <w:p w:rsidR="00C2418A" w:rsidRPr="0023481D" w:rsidRDefault="00C2418A" w:rsidP="00C2418A">
      <w:pPr>
        <w:pStyle w:val="Akapitzlist"/>
        <w:ind w:hanging="360"/>
        <w:rPr>
          <w:rFonts w:ascii="Times New Roman" w:hAnsi="Times New Roman"/>
          <w:sz w:val="24"/>
          <w:szCs w:val="24"/>
          <w:lang w:val="en-US"/>
        </w:rPr>
      </w:pPr>
      <w:r w:rsidRPr="0023481D">
        <w:rPr>
          <w:rFonts w:ascii="Times New Roman" w:hAnsi="Times New Roman"/>
          <w:sz w:val="24"/>
          <w:szCs w:val="24"/>
        </w:rPr>
        <w:t>e)</w:t>
      </w:r>
      <w:r w:rsidR="00005A30" w:rsidRPr="0023481D">
        <w:rPr>
          <w:rFonts w:ascii="Times New Roman" w:hAnsi="Times New Roman"/>
          <w:sz w:val="24"/>
          <w:szCs w:val="24"/>
        </w:rPr>
        <w:t>  </w:t>
      </w:r>
      <w:r w:rsidR="00F82762" w:rsidRPr="0023481D">
        <w:rPr>
          <w:rFonts w:ascii="Times New Roman" w:hAnsi="Times New Roman"/>
          <w:sz w:val="24"/>
          <w:szCs w:val="24"/>
        </w:rPr>
        <w:t>wizualizacja</w:t>
      </w:r>
      <w:r w:rsidRPr="0023481D">
        <w:rPr>
          <w:rFonts w:ascii="Times New Roman" w:hAnsi="Times New Roman"/>
          <w:sz w:val="24"/>
          <w:szCs w:val="24"/>
        </w:rPr>
        <w:t xml:space="preserve"> gadżetów dla uczestników oraz konkursowych upominków; </w:t>
      </w:r>
    </w:p>
    <w:p w:rsidR="00C2418A" w:rsidRPr="0023481D" w:rsidRDefault="00C2418A" w:rsidP="00C2418A">
      <w:pPr>
        <w:pStyle w:val="Akapitzlist"/>
        <w:ind w:hanging="360"/>
        <w:rPr>
          <w:rFonts w:ascii="Times New Roman" w:hAnsi="Times New Roman"/>
          <w:sz w:val="24"/>
          <w:szCs w:val="24"/>
        </w:rPr>
      </w:pPr>
      <w:r w:rsidRPr="0023481D">
        <w:rPr>
          <w:rFonts w:ascii="Times New Roman" w:hAnsi="Times New Roman"/>
          <w:sz w:val="24"/>
          <w:szCs w:val="24"/>
        </w:rPr>
        <w:t>f)</w:t>
      </w:r>
      <w:r w:rsidR="00005A30" w:rsidRPr="0023481D">
        <w:rPr>
          <w:rFonts w:ascii="Times New Roman" w:hAnsi="Times New Roman"/>
          <w:sz w:val="24"/>
          <w:szCs w:val="24"/>
        </w:rPr>
        <w:t>   </w:t>
      </w:r>
      <w:r w:rsidR="00F82762" w:rsidRPr="0023481D">
        <w:rPr>
          <w:rFonts w:ascii="Times New Roman" w:hAnsi="Times New Roman"/>
          <w:sz w:val="24"/>
          <w:szCs w:val="24"/>
        </w:rPr>
        <w:t>koncepcja</w:t>
      </w:r>
      <w:r w:rsidR="00005A30" w:rsidRPr="0023481D">
        <w:rPr>
          <w:rFonts w:ascii="Times New Roman" w:hAnsi="Times New Roman"/>
          <w:sz w:val="24"/>
          <w:szCs w:val="24"/>
        </w:rPr>
        <w:t xml:space="preserve"> motywu przewodniego</w:t>
      </w:r>
      <w:r w:rsidRPr="0023481D">
        <w:rPr>
          <w:rFonts w:ascii="Times New Roman" w:hAnsi="Times New Roman"/>
          <w:sz w:val="24"/>
          <w:szCs w:val="24"/>
        </w:rPr>
        <w:t>;</w:t>
      </w:r>
    </w:p>
    <w:p w:rsidR="00005A30" w:rsidRPr="0023481D" w:rsidRDefault="00005A30" w:rsidP="00C2418A">
      <w:pPr>
        <w:pStyle w:val="Akapitzlist"/>
        <w:ind w:hanging="360"/>
        <w:rPr>
          <w:rFonts w:ascii="Times New Roman" w:hAnsi="Times New Roman"/>
          <w:sz w:val="24"/>
          <w:szCs w:val="24"/>
          <w:lang w:val="en-US"/>
        </w:rPr>
      </w:pPr>
      <w:r w:rsidRPr="0023481D">
        <w:rPr>
          <w:rFonts w:ascii="Times New Roman" w:hAnsi="Times New Roman"/>
          <w:sz w:val="24"/>
          <w:szCs w:val="24"/>
        </w:rPr>
        <w:t>g)   motyw muzyczny w tle imprezy;</w:t>
      </w:r>
    </w:p>
    <w:p w:rsidR="00C2418A" w:rsidRPr="0023481D" w:rsidRDefault="00C2418A" w:rsidP="00C2418A">
      <w:pPr>
        <w:pStyle w:val="Akapitzlist"/>
        <w:ind w:hanging="360"/>
        <w:rPr>
          <w:rFonts w:ascii="Times New Roman" w:hAnsi="Times New Roman"/>
          <w:sz w:val="24"/>
          <w:szCs w:val="24"/>
        </w:rPr>
      </w:pPr>
      <w:r w:rsidRPr="0023481D">
        <w:rPr>
          <w:rFonts w:ascii="Times New Roman" w:hAnsi="Times New Roman"/>
          <w:sz w:val="24"/>
          <w:szCs w:val="24"/>
        </w:rPr>
        <w:t>g)</w:t>
      </w:r>
      <w:r w:rsidR="00005A30" w:rsidRPr="0023481D">
        <w:rPr>
          <w:rFonts w:ascii="Times New Roman" w:hAnsi="Times New Roman"/>
          <w:sz w:val="24"/>
          <w:szCs w:val="24"/>
        </w:rPr>
        <w:t>   </w:t>
      </w:r>
      <w:r w:rsidR="00F82762" w:rsidRPr="0023481D">
        <w:rPr>
          <w:rFonts w:ascii="Times New Roman" w:hAnsi="Times New Roman"/>
          <w:sz w:val="24"/>
          <w:szCs w:val="24"/>
        </w:rPr>
        <w:t>wizualizacja</w:t>
      </w:r>
      <w:r w:rsidRPr="0023481D">
        <w:rPr>
          <w:rFonts w:ascii="Times New Roman" w:hAnsi="Times New Roman"/>
          <w:sz w:val="24"/>
          <w:szCs w:val="24"/>
        </w:rPr>
        <w:t xml:space="preserve"> strojów dla animatorów i prowadzącego;</w:t>
      </w:r>
    </w:p>
    <w:p w:rsidR="00C2418A" w:rsidRPr="0023481D" w:rsidRDefault="00C2418A" w:rsidP="00C2418A">
      <w:pPr>
        <w:pStyle w:val="Akapitzlist"/>
        <w:ind w:hanging="360"/>
        <w:rPr>
          <w:rFonts w:ascii="Times New Roman" w:hAnsi="Times New Roman"/>
          <w:sz w:val="24"/>
          <w:szCs w:val="24"/>
        </w:rPr>
      </w:pPr>
      <w:r w:rsidRPr="0023481D">
        <w:rPr>
          <w:rFonts w:ascii="Times New Roman" w:hAnsi="Times New Roman"/>
          <w:sz w:val="24"/>
          <w:szCs w:val="24"/>
        </w:rPr>
        <w:t>h)</w:t>
      </w:r>
      <w:r w:rsidR="00005A30" w:rsidRPr="0023481D">
        <w:rPr>
          <w:rFonts w:ascii="Times New Roman" w:hAnsi="Times New Roman"/>
          <w:sz w:val="24"/>
          <w:szCs w:val="24"/>
        </w:rPr>
        <w:t>   </w:t>
      </w:r>
      <w:r w:rsidRPr="0023481D">
        <w:rPr>
          <w:rFonts w:ascii="Times New Roman" w:hAnsi="Times New Roman"/>
          <w:sz w:val="24"/>
          <w:szCs w:val="24"/>
        </w:rPr>
        <w:t xml:space="preserve">zestawienie atrakcji </w:t>
      </w:r>
      <w:r w:rsidR="00F82762" w:rsidRPr="0023481D">
        <w:rPr>
          <w:rFonts w:ascii="Times New Roman" w:hAnsi="Times New Roman"/>
          <w:sz w:val="24"/>
          <w:szCs w:val="24"/>
        </w:rPr>
        <w:t xml:space="preserve">wymaganych </w:t>
      </w:r>
      <w:r w:rsidRPr="0023481D">
        <w:rPr>
          <w:rFonts w:ascii="Times New Roman" w:hAnsi="Times New Roman"/>
          <w:sz w:val="24"/>
          <w:szCs w:val="24"/>
        </w:rPr>
        <w:t xml:space="preserve">wraz z </w:t>
      </w:r>
      <w:r w:rsidR="00005A30" w:rsidRPr="0023481D">
        <w:rPr>
          <w:rFonts w:ascii="Times New Roman" w:hAnsi="Times New Roman"/>
          <w:sz w:val="24"/>
          <w:szCs w:val="24"/>
        </w:rPr>
        <w:t xml:space="preserve">ich opisem i </w:t>
      </w:r>
      <w:r w:rsidRPr="0023481D">
        <w:rPr>
          <w:rFonts w:ascii="Times New Roman" w:hAnsi="Times New Roman"/>
          <w:sz w:val="24"/>
          <w:szCs w:val="24"/>
        </w:rPr>
        <w:t>prezentacją zdjęciową;</w:t>
      </w:r>
    </w:p>
    <w:p w:rsidR="00F82762" w:rsidRPr="0023481D" w:rsidRDefault="00F82762" w:rsidP="00C2418A">
      <w:pPr>
        <w:pStyle w:val="Akapitzlist"/>
        <w:ind w:hanging="360"/>
        <w:rPr>
          <w:rFonts w:ascii="Times New Roman" w:hAnsi="Times New Roman"/>
          <w:sz w:val="24"/>
          <w:szCs w:val="24"/>
          <w:lang w:val="en-US"/>
        </w:rPr>
      </w:pPr>
      <w:r w:rsidRPr="0023481D">
        <w:rPr>
          <w:rFonts w:ascii="Times New Roman" w:hAnsi="Times New Roman"/>
          <w:sz w:val="24"/>
          <w:szCs w:val="24"/>
        </w:rPr>
        <w:t>i)    zestawienie atrakcji dodatkowych wraz z ich opisem i prezentacją zdjęciową;</w:t>
      </w:r>
    </w:p>
    <w:p w:rsidR="00C2418A" w:rsidRPr="0023481D" w:rsidRDefault="00C2418A" w:rsidP="00C2418A">
      <w:pPr>
        <w:pStyle w:val="Akapitzlist"/>
        <w:ind w:hanging="360"/>
        <w:rPr>
          <w:rFonts w:ascii="Times New Roman" w:hAnsi="Times New Roman"/>
          <w:sz w:val="24"/>
          <w:szCs w:val="24"/>
        </w:rPr>
      </w:pPr>
      <w:r w:rsidRPr="0023481D">
        <w:rPr>
          <w:rFonts w:ascii="Times New Roman" w:hAnsi="Times New Roman"/>
          <w:sz w:val="24"/>
          <w:szCs w:val="24"/>
        </w:rPr>
        <w:t>i)</w:t>
      </w:r>
      <w:r w:rsidR="00005A30" w:rsidRPr="0023481D">
        <w:rPr>
          <w:rFonts w:ascii="Times New Roman" w:hAnsi="Times New Roman"/>
          <w:sz w:val="24"/>
          <w:szCs w:val="24"/>
        </w:rPr>
        <w:t>    </w:t>
      </w:r>
      <w:r w:rsidRPr="0023481D">
        <w:rPr>
          <w:rFonts w:ascii="Times New Roman" w:hAnsi="Times New Roman"/>
          <w:sz w:val="24"/>
          <w:szCs w:val="24"/>
        </w:rPr>
        <w:t>spis dań wchodzący</w:t>
      </w:r>
      <w:r w:rsidR="00CE297B" w:rsidRPr="0023481D">
        <w:rPr>
          <w:rFonts w:ascii="Times New Roman" w:hAnsi="Times New Roman"/>
          <w:sz w:val="24"/>
          <w:szCs w:val="24"/>
        </w:rPr>
        <w:t>ch w skład menu dla poszczególnych</w:t>
      </w:r>
      <w:r w:rsidRPr="0023481D">
        <w:rPr>
          <w:rFonts w:ascii="Times New Roman" w:hAnsi="Times New Roman"/>
          <w:sz w:val="24"/>
          <w:szCs w:val="24"/>
        </w:rPr>
        <w:t xml:space="preserve"> grup</w:t>
      </w:r>
      <w:r w:rsidR="00CE297B" w:rsidRPr="0023481D">
        <w:rPr>
          <w:rFonts w:ascii="Times New Roman" w:hAnsi="Times New Roman"/>
          <w:sz w:val="24"/>
          <w:szCs w:val="24"/>
        </w:rPr>
        <w:t xml:space="preserve"> wiekowych</w:t>
      </w:r>
      <w:r w:rsidR="00F82762" w:rsidRPr="0023481D">
        <w:rPr>
          <w:rFonts w:ascii="Times New Roman" w:hAnsi="Times New Roman"/>
          <w:sz w:val="24"/>
          <w:szCs w:val="24"/>
        </w:rPr>
        <w:t>.</w:t>
      </w:r>
    </w:p>
    <w:p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701B8A">
      <w:pPr>
        <w:numPr>
          <w:ilvl w:val="0"/>
          <w:numId w:val="18"/>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701B8A">
      <w:pPr>
        <w:numPr>
          <w:ilvl w:val="0"/>
          <w:numId w:val="18"/>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701B8A">
      <w:pPr>
        <w:numPr>
          <w:ilvl w:val="0"/>
          <w:numId w:val="17"/>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84999">
      <w:pPr>
        <w:autoSpaceDE w:val="0"/>
        <w:autoSpaceDN w:val="0"/>
        <w:adjustRightInd w:val="0"/>
        <w:spacing w:after="75"/>
        <w:ind w:left="709"/>
        <w:jc w:val="both"/>
        <w:rPr>
          <w:szCs w:val="24"/>
        </w:rPr>
      </w:pPr>
      <w:r w:rsidRPr="00E8384B">
        <w:rPr>
          <w:szCs w:val="24"/>
        </w:rPr>
        <w:lastRenderedPageBreak/>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701B8A">
      <w:pPr>
        <w:numPr>
          <w:ilvl w:val="0"/>
          <w:numId w:val="17"/>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701B8A">
      <w:pPr>
        <w:numPr>
          <w:ilvl w:val="0"/>
          <w:numId w:val="17"/>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701B8A">
      <w:pPr>
        <w:numPr>
          <w:ilvl w:val="0"/>
          <w:numId w:val="17"/>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701B8A">
      <w:pPr>
        <w:numPr>
          <w:ilvl w:val="0"/>
          <w:numId w:val="17"/>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701B8A">
      <w:pPr>
        <w:numPr>
          <w:ilvl w:val="0"/>
          <w:numId w:val="18"/>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lastRenderedPageBreak/>
        <w:t>Dokumenty sporządzone w językach obcych muszą być złożone wraz z tłumaczeniami na język polski.</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Pr="0004365F"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 xml:space="preserve">OFERTA na </w:t>
      </w:r>
      <w:r w:rsidR="00F82762">
        <w:rPr>
          <w:b/>
          <w:bCs/>
          <w:color w:val="000000"/>
          <w:szCs w:val="24"/>
        </w:rPr>
        <w:t>Organizację pikniku rodzinnego</w:t>
      </w:r>
      <w:r w:rsidRPr="00F84999">
        <w:rPr>
          <w:bCs/>
          <w:color w:val="000000"/>
          <w:szCs w:val="24"/>
        </w:rPr>
        <w:t xml:space="preserve">, </w:t>
      </w:r>
      <w:r w:rsidRPr="00F84999">
        <w:rPr>
          <w:rFonts w:eastAsia="Calibri"/>
          <w:b/>
          <w:szCs w:val="24"/>
          <w:lang w:eastAsia="en-US"/>
        </w:rPr>
        <w:t xml:space="preserve">postępowanie nr </w:t>
      </w:r>
      <w:r w:rsidR="00F82762">
        <w:rPr>
          <w:rFonts w:eastAsia="Calibri"/>
          <w:b/>
          <w:szCs w:val="24"/>
          <w:lang w:eastAsia="en-US"/>
        </w:rPr>
        <w:t>37</w:t>
      </w:r>
      <w:r w:rsidR="002A48C6">
        <w:rPr>
          <w:rFonts w:eastAsia="Calibri"/>
          <w:b/>
          <w:szCs w:val="24"/>
          <w:lang w:eastAsia="en-US"/>
        </w:rPr>
        <w:t>/ZA/AZAZ/</w:t>
      </w:r>
      <w:r w:rsidR="00F84999" w:rsidRPr="00F84999">
        <w:rPr>
          <w:rFonts w:eastAsia="Calibri"/>
          <w:b/>
          <w:szCs w:val="24"/>
          <w:lang w:eastAsia="en-US"/>
        </w:rPr>
        <w:t>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F82762">
        <w:rPr>
          <w:rFonts w:eastAsia="Calibri"/>
          <w:b/>
          <w:lang w:eastAsia="en-US"/>
        </w:rPr>
        <w:t>12.05</w:t>
      </w:r>
      <w:r w:rsidR="00172FC4" w:rsidRPr="002A48C6">
        <w:rPr>
          <w:rFonts w:eastAsia="Calibri"/>
          <w:b/>
          <w:lang w:eastAsia="en-US"/>
        </w:rPr>
        <w:t>.2016</w:t>
      </w:r>
      <w:r w:rsidR="00516F2E" w:rsidRPr="002A48C6">
        <w:rPr>
          <w:rFonts w:eastAsia="Calibri"/>
          <w:b/>
          <w:lang w:eastAsia="en-US"/>
        </w:rPr>
        <w:t xml:space="preserve"> </w:t>
      </w:r>
      <w:r w:rsidRPr="00F84999">
        <w:rPr>
          <w:rFonts w:eastAsia="Calibri"/>
          <w:b/>
          <w:lang w:eastAsia="en-US"/>
        </w:rPr>
        <w:t xml:space="preserve">r.  godz. </w:t>
      </w:r>
      <w:r w:rsidR="00190499">
        <w:rPr>
          <w:rFonts w:eastAsia="Calibri"/>
          <w:b/>
          <w:lang w:eastAsia="en-US"/>
        </w:rPr>
        <w:t>10:30</w:t>
      </w:r>
    </w:p>
    <w:p w:rsidR="00FD604D" w:rsidRPr="00E8384B"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701B8A">
      <w:pPr>
        <w:numPr>
          <w:ilvl w:val="2"/>
          <w:numId w:val="19"/>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F82762">
        <w:rPr>
          <w:rFonts w:ascii="Times New Roman" w:hAnsi="Times New Roman"/>
          <w:b/>
          <w:sz w:val="24"/>
          <w:szCs w:val="24"/>
        </w:rPr>
        <w:t>12.05</w:t>
      </w:r>
      <w:r w:rsidR="00ED6892" w:rsidRPr="008C02C9">
        <w:rPr>
          <w:rFonts w:ascii="Times New Roman" w:hAnsi="Times New Roman"/>
          <w:b/>
          <w:sz w:val="24"/>
          <w:szCs w:val="24"/>
        </w:rPr>
        <w:t>.2016</w:t>
      </w:r>
      <w:r w:rsidR="002D6ADC" w:rsidRPr="008C02C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190499">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w:t>
      </w:r>
      <w:r w:rsidR="004D3248">
        <w:rPr>
          <w:rFonts w:eastAsia="Calibri"/>
          <w:color w:val="000000"/>
          <w:szCs w:val="24"/>
          <w:lang w:eastAsia="en-US"/>
        </w:rPr>
        <w:t>obocze w godzinach od 08:00 – 14</w:t>
      </w:r>
      <w:r w:rsidRPr="00F514F9">
        <w:rPr>
          <w:rFonts w:eastAsia="Calibri"/>
          <w:color w:val="000000"/>
          <w:szCs w:val="24"/>
          <w:lang w:eastAsia="en-US"/>
        </w:rPr>
        <w:t xml:space="preserve">:00 z zastrzeżeniem, że oferty w ‎dniu upływu terminu składania ofert należy złożyć nie później niż do godz. </w:t>
      </w:r>
      <w:r w:rsidRPr="00FE3A15">
        <w:rPr>
          <w:rFonts w:eastAsia="Calibri"/>
          <w:b/>
          <w:color w:val="000000"/>
          <w:szCs w:val="24"/>
          <w:lang w:eastAsia="en-US"/>
        </w:rPr>
        <w:t>10:00</w:t>
      </w:r>
      <w:r w:rsidRPr="00F514F9">
        <w:rPr>
          <w:rFonts w:eastAsia="Calibri"/>
          <w:color w:val="000000"/>
          <w:szCs w:val="24"/>
          <w:lang w:eastAsia="en-US"/>
        </w:rPr>
        <w:t>. W przypadku ‎braku zastosowania się do ww. wymagań, negatywne konsekwencje ponosi Wykonawca</w:t>
      </w:r>
      <w:r>
        <w:rPr>
          <w:rFonts w:eastAsia="Calibri"/>
          <w:color w:val="000000"/>
          <w:szCs w:val="24"/>
          <w:lang w:eastAsia="en-US"/>
        </w:rPr>
        <w:t>.</w:t>
      </w:r>
    </w:p>
    <w:p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F82762">
        <w:rPr>
          <w:rFonts w:ascii="Times New Roman" w:hAnsi="Times New Roman"/>
          <w:b/>
          <w:sz w:val="24"/>
          <w:szCs w:val="24"/>
        </w:rPr>
        <w:t>12.05</w:t>
      </w:r>
      <w:r w:rsidR="00ED6892" w:rsidRPr="00C26FE3">
        <w:rPr>
          <w:rFonts w:ascii="Times New Roman" w:hAnsi="Times New Roman"/>
          <w:b/>
          <w:sz w:val="24"/>
          <w:szCs w:val="24"/>
        </w:rPr>
        <w:t>.2016</w:t>
      </w:r>
      <w:r w:rsidR="002D6ADC" w:rsidRPr="00C26FE3">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F514F9">
        <w:rPr>
          <w:rFonts w:ascii="Times New Roman" w:hAnsi="Times New Roman"/>
          <w:b/>
          <w:sz w:val="24"/>
          <w:szCs w:val="24"/>
        </w:rPr>
        <w:t>10:30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nr </w:t>
      </w:r>
      <w:r w:rsidR="00BF174F" w:rsidRPr="00BF174F">
        <w:rPr>
          <w:rFonts w:ascii="Times New Roman" w:hAnsi="Times New Roman"/>
          <w:b/>
          <w:sz w:val="24"/>
          <w:szCs w:val="24"/>
        </w:rPr>
        <w:t>1</w:t>
      </w:r>
      <w:r w:rsidRPr="00BF174F">
        <w:rPr>
          <w:rFonts w:ascii="Times New Roman" w:hAnsi="Times New Roman"/>
          <w:b/>
          <w:sz w:val="24"/>
          <w:szCs w:val="24"/>
        </w:rPr>
        <w:t xml:space="preserve"> </w:t>
      </w:r>
      <w:r w:rsidRPr="001C3DCE">
        <w:rPr>
          <w:rFonts w:ascii="Times New Roman" w:hAnsi="Times New Roman"/>
          <w:b/>
          <w:sz w:val="24"/>
          <w:szCs w:val="24"/>
        </w:rPr>
        <w:t>w budynku X2 (I piętro).</w:t>
      </w:r>
    </w:p>
    <w:p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lastRenderedPageBreak/>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10:30 Procedura otwarcia ofert zaczyna się wraz z odbiorem ww. osób.</w:t>
      </w:r>
    </w:p>
    <w:p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C501F8" w:rsidRDefault="00FD604D" w:rsidP="00FD604D">
      <w:pPr>
        <w:pStyle w:val="Nagwek3"/>
      </w:pPr>
      <w:bookmarkStart w:id="26" w:name="_Toc411087319"/>
      <w:r w:rsidRPr="00434B2F">
        <w:t xml:space="preserve">XVI. </w:t>
      </w:r>
      <w:r w:rsidRPr="00C501F8">
        <w:t>Termin związania ofertą</w:t>
      </w:r>
      <w:bookmarkEnd w:id="26"/>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t xml:space="preserve">XVII. </w:t>
      </w:r>
      <w:r w:rsidRPr="00C501F8">
        <w:t>Wymagania dotyczące wadium</w:t>
      </w:r>
      <w:bookmarkEnd w:id="27"/>
    </w:p>
    <w:p w:rsidR="009E04D1" w:rsidRPr="009E04D1" w:rsidRDefault="009E04D1" w:rsidP="009E04D1"/>
    <w:p w:rsidR="009E04D1" w:rsidRPr="009E04D1" w:rsidRDefault="009E04D1" w:rsidP="00701B8A">
      <w:pPr>
        <w:numPr>
          <w:ilvl w:val="1"/>
          <w:numId w:val="20"/>
        </w:numPr>
        <w:tabs>
          <w:tab w:val="clear" w:pos="1440"/>
          <w:tab w:val="num" w:pos="0"/>
        </w:tabs>
        <w:spacing w:after="80"/>
        <w:ind w:left="426" w:hanging="426"/>
        <w:rPr>
          <w:sz w:val="22"/>
          <w:szCs w:val="22"/>
        </w:rPr>
      </w:pPr>
      <w:r w:rsidRPr="009E04D1">
        <w:rPr>
          <w:sz w:val="22"/>
          <w:szCs w:val="22"/>
        </w:rPr>
        <w:t xml:space="preserve">Wysokość wadium wynosi: </w:t>
      </w:r>
      <w:r w:rsidR="001C74BE">
        <w:rPr>
          <w:b/>
          <w:sz w:val="22"/>
          <w:szCs w:val="22"/>
        </w:rPr>
        <w:t>5</w:t>
      </w:r>
      <w:r w:rsidRPr="009E04D1">
        <w:rPr>
          <w:b/>
          <w:sz w:val="22"/>
          <w:szCs w:val="22"/>
        </w:rPr>
        <w:t xml:space="preserve"> 000, 00 PLN</w:t>
      </w:r>
      <w:r w:rsidRPr="009E04D1">
        <w:rPr>
          <w:sz w:val="22"/>
          <w:szCs w:val="22"/>
        </w:rPr>
        <w:t xml:space="preserve"> (słownie: </w:t>
      </w:r>
      <w:r w:rsidR="001C74BE">
        <w:rPr>
          <w:sz w:val="22"/>
          <w:szCs w:val="22"/>
        </w:rPr>
        <w:t>pięć</w:t>
      </w:r>
      <w:r w:rsidRPr="009E04D1">
        <w:rPr>
          <w:sz w:val="22"/>
          <w:szCs w:val="22"/>
        </w:rPr>
        <w:t xml:space="preserve"> tysięcy złotych 00/100).</w:t>
      </w:r>
    </w:p>
    <w:p w:rsidR="009E04D1" w:rsidRPr="009E04D1" w:rsidRDefault="009E04D1" w:rsidP="00701B8A">
      <w:pPr>
        <w:numPr>
          <w:ilvl w:val="1"/>
          <w:numId w:val="20"/>
        </w:numPr>
        <w:tabs>
          <w:tab w:val="clear" w:pos="1440"/>
          <w:tab w:val="num" w:pos="0"/>
        </w:tabs>
        <w:autoSpaceDE w:val="0"/>
        <w:autoSpaceDN w:val="0"/>
        <w:adjustRightInd w:val="0"/>
        <w:spacing w:after="80"/>
        <w:ind w:left="426" w:hanging="426"/>
        <w:jc w:val="both"/>
        <w:rPr>
          <w:sz w:val="22"/>
          <w:szCs w:val="22"/>
        </w:rPr>
      </w:pPr>
      <w:r w:rsidRPr="009E04D1">
        <w:rPr>
          <w:sz w:val="22"/>
          <w:szCs w:val="22"/>
        </w:rPr>
        <w:t xml:space="preserve">Wadium musi być wniesione </w:t>
      </w:r>
      <w:r w:rsidRPr="009E04D1">
        <w:rPr>
          <w:sz w:val="22"/>
          <w:szCs w:val="22"/>
          <w:u w:val="single"/>
        </w:rPr>
        <w:t>przed upływem terminu</w:t>
      </w:r>
      <w:r w:rsidRPr="009E04D1">
        <w:rPr>
          <w:sz w:val="22"/>
          <w:szCs w:val="22"/>
        </w:rPr>
        <w:t xml:space="preserve"> składania ofert. </w:t>
      </w:r>
    </w:p>
    <w:p w:rsidR="009E04D1" w:rsidRPr="009E04D1" w:rsidRDefault="009E04D1" w:rsidP="00701B8A">
      <w:pPr>
        <w:numPr>
          <w:ilvl w:val="1"/>
          <w:numId w:val="20"/>
        </w:numPr>
        <w:tabs>
          <w:tab w:val="clear" w:pos="1440"/>
          <w:tab w:val="num" w:pos="0"/>
        </w:tabs>
        <w:autoSpaceDE w:val="0"/>
        <w:autoSpaceDN w:val="0"/>
        <w:adjustRightInd w:val="0"/>
        <w:spacing w:after="80"/>
        <w:ind w:left="426" w:hanging="426"/>
        <w:jc w:val="both"/>
        <w:rPr>
          <w:sz w:val="22"/>
          <w:szCs w:val="22"/>
        </w:rPr>
      </w:pPr>
      <w:r w:rsidRPr="009E04D1">
        <w:rPr>
          <w:sz w:val="22"/>
          <w:szCs w:val="22"/>
        </w:rPr>
        <w:t xml:space="preserve">Wadium może być ‎wniesione w jednej lub kilku niżej podanych formach </w:t>
      </w:r>
      <w:r w:rsidRPr="009E04D1">
        <w:rPr>
          <w:bCs/>
          <w:sz w:val="22"/>
          <w:szCs w:val="22"/>
        </w:rPr>
        <w:t>w zależności od wyboru Wykonawcy:</w:t>
      </w:r>
    </w:p>
    <w:p w:rsidR="009E04D1" w:rsidRPr="009E04D1" w:rsidRDefault="009E04D1" w:rsidP="00701B8A">
      <w:pPr>
        <w:numPr>
          <w:ilvl w:val="0"/>
          <w:numId w:val="34"/>
        </w:numPr>
        <w:tabs>
          <w:tab w:val="left" w:pos="-1800"/>
        </w:tabs>
        <w:autoSpaceDE w:val="0"/>
        <w:autoSpaceDN w:val="0"/>
        <w:adjustRightInd w:val="0"/>
        <w:spacing w:after="80"/>
        <w:jc w:val="both"/>
        <w:rPr>
          <w:b/>
          <w:sz w:val="22"/>
          <w:szCs w:val="22"/>
        </w:rPr>
      </w:pPr>
      <w:r w:rsidRPr="009E04D1">
        <w:rPr>
          <w:sz w:val="22"/>
          <w:szCs w:val="22"/>
        </w:rPr>
        <w:t xml:space="preserve">pieniądzu na rachunek Zamawiającego na konto: Bank Pekao S.A. o numerze: 90 1240 6247 1111 0000 4977 2760 z dopiskiem: </w:t>
      </w:r>
      <w:r w:rsidR="001C74BE">
        <w:rPr>
          <w:b/>
          <w:bCs/>
          <w:color w:val="000000"/>
          <w:szCs w:val="24"/>
        </w:rPr>
        <w:t>Organizacja pikniku rodzinnego</w:t>
      </w:r>
      <w:r w:rsidRPr="009E04D1">
        <w:rPr>
          <w:b/>
          <w:sz w:val="22"/>
          <w:szCs w:val="22"/>
        </w:rPr>
        <w:t xml:space="preserve">; postępowanie nr  </w:t>
      </w:r>
      <w:r w:rsidR="001C74BE">
        <w:rPr>
          <w:b/>
          <w:sz w:val="22"/>
          <w:szCs w:val="22"/>
        </w:rPr>
        <w:t>37</w:t>
      </w:r>
      <w:r w:rsidRPr="009E04D1">
        <w:rPr>
          <w:b/>
          <w:sz w:val="22"/>
          <w:szCs w:val="22"/>
        </w:rPr>
        <w:t>/ZA/AZAZ/16</w:t>
      </w:r>
      <w:r w:rsidRPr="009E04D1">
        <w:rPr>
          <w:sz w:val="22"/>
          <w:szCs w:val="22"/>
        </w:rPr>
        <w:t>,</w:t>
      </w:r>
    </w:p>
    <w:p w:rsidR="009E04D1" w:rsidRPr="009E04D1" w:rsidRDefault="009E04D1" w:rsidP="00701B8A">
      <w:pPr>
        <w:numPr>
          <w:ilvl w:val="0"/>
          <w:numId w:val="34"/>
        </w:numPr>
        <w:autoSpaceDE w:val="0"/>
        <w:autoSpaceDN w:val="0"/>
        <w:adjustRightInd w:val="0"/>
        <w:spacing w:after="80"/>
        <w:jc w:val="both"/>
        <w:rPr>
          <w:sz w:val="22"/>
          <w:szCs w:val="22"/>
        </w:rPr>
      </w:pPr>
      <w:r w:rsidRPr="009E04D1">
        <w:rPr>
          <w:sz w:val="22"/>
          <w:szCs w:val="22"/>
        </w:rPr>
        <w:t>‎poręczeniach bankowych lub poręczeniach spółdzielczej kasy oszczędnościowo-kredytowej, z tym że poręczenie kasy jest zawsze poręczeniem pieniężnym</w:t>
      </w:r>
    </w:p>
    <w:p w:rsidR="009E04D1" w:rsidRPr="009E04D1" w:rsidRDefault="009E04D1" w:rsidP="00701B8A">
      <w:pPr>
        <w:numPr>
          <w:ilvl w:val="0"/>
          <w:numId w:val="34"/>
        </w:numPr>
        <w:autoSpaceDE w:val="0"/>
        <w:autoSpaceDN w:val="0"/>
        <w:adjustRightInd w:val="0"/>
        <w:spacing w:after="80"/>
        <w:jc w:val="both"/>
        <w:rPr>
          <w:sz w:val="22"/>
          <w:szCs w:val="22"/>
        </w:rPr>
      </w:pPr>
      <w:r w:rsidRPr="009E04D1">
        <w:rPr>
          <w:sz w:val="22"/>
          <w:szCs w:val="22"/>
        </w:rPr>
        <w:t>‎‎gwarancjach bankowych,</w:t>
      </w:r>
    </w:p>
    <w:p w:rsidR="009E04D1" w:rsidRPr="009E04D1" w:rsidRDefault="009E04D1" w:rsidP="00701B8A">
      <w:pPr>
        <w:numPr>
          <w:ilvl w:val="0"/>
          <w:numId w:val="34"/>
        </w:numPr>
        <w:autoSpaceDE w:val="0"/>
        <w:autoSpaceDN w:val="0"/>
        <w:adjustRightInd w:val="0"/>
        <w:spacing w:after="80"/>
        <w:jc w:val="both"/>
        <w:rPr>
          <w:sz w:val="22"/>
          <w:szCs w:val="22"/>
        </w:rPr>
      </w:pPr>
      <w:r w:rsidRPr="009E04D1">
        <w:rPr>
          <w:sz w:val="22"/>
          <w:szCs w:val="22"/>
        </w:rPr>
        <w:t>gwarancjach ubezpieczeniowych,</w:t>
      </w:r>
    </w:p>
    <w:p w:rsidR="009E04D1" w:rsidRPr="009E04D1" w:rsidRDefault="009E04D1" w:rsidP="00701B8A">
      <w:pPr>
        <w:numPr>
          <w:ilvl w:val="0"/>
          <w:numId w:val="34"/>
        </w:numPr>
        <w:autoSpaceDE w:val="0"/>
        <w:autoSpaceDN w:val="0"/>
        <w:adjustRightInd w:val="0"/>
        <w:spacing w:after="80"/>
        <w:jc w:val="both"/>
        <w:rPr>
          <w:sz w:val="22"/>
          <w:szCs w:val="22"/>
        </w:rPr>
      </w:pPr>
      <w:r w:rsidRPr="009E04D1">
        <w:rPr>
          <w:sz w:val="22"/>
          <w:szCs w:val="22"/>
        </w:rPr>
        <w:lastRenderedPageBreak/>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9E04D1" w:rsidRPr="009E04D1" w:rsidRDefault="009E04D1" w:rsidP="00701B8A">
      <w:pPr>
        <w:numPr>
          <w:ilvl w:val="1"/>
          <w:numId w:val="20"/>
        </w:numPr>
        <w:tabs>
          <w:tab w:val="num" w:pos="426"/>
        </w:tabs>
        <w:spacing w:after="80"/>
        <w:ind w:left="426" w:hanging="426"/>
        <w:jc w:val="both"/>
        <w:rPr>
          <w:rFonts w:eastAsia="Calibri"/>
          <w:sz w:val="22"/>
          <w:szCs w:val="22"/>
          <w:lang w:eastAsia="en-US"/>
        </w:rPr>
      </w:pPr>
      <w:r w:rsidRPr="009E04D1">
        <w:rPr>
          <w:rFonts w:eastAsia="Calibri"/>
          <w:sz w:val="22"/>
          <w:szCs w:val="22"/>
          <w:lang w:eastAsia="en-US"/>
        </w:rPr>
        <w:t>Skuteczne wniesienie wadium w pieniądzu następuje z chwilą wpływu środków pieniężnych na rachunek bankowy określony w ust. 3 pkt. 1).</w:t>
      </w:r>
    </w:p>
    <w:p w:rsidR="009E04D1" w:rsidRPr="009E04D1" w:rsidRDefault="009E04D1" w:rsidP="00701B8A">
      <w:pPr>
        <w:numPr>
          <w:ilvl w:val="1"/>
          <w:numId w:val="20"/>
        </w:numPr>
        <w:tabs>
          <w:tab w:val="num" w:pos="426"/>
        </w:tabs>
        <w:spacing w:after="80"/>
        <w:ind w:left="426" w:hanging="426"/>
        <w:jc w:val="both"/>
        <w:rPr>
          <w:rFonts w:eastAsia="Calibri"/>
          <w:sz w:val="22"/>
          <w:szCs w:val="22"/>
          <w:lang w:eastAsia="en-US"/>
        </w:rPr>
      </w:pPr>
      <w:r w:rsidRPr="009E04D1">
        <w:rPr>
          <w:rFonts w:eastAsia="Calibri"/>
          <w:sz w:val="22"/>
          <w:szCs w:val="22"/>
          <w:lang w:eastAsia="en-US"/>
        </w:rPr>
        <w:t xml:space="preserve">Wadium wnoszone w formach określonych w ust. 3 pkt 2-5, musi zawierać zobowiązanie gwaranta lub poręczyciela z tytułu wystąpienia zdarzeń, o których mowa w art. 46 ust. 4a i 5 ustawy Pzp, przy czym: </w:t>
      </w:r>
    </w:p>
    <w:p w:rsidR="009E04D1" w:rsidRPr="009E04D1" w:rsidRDefault="009E04D1" w:rsidP="00701B8A">
      <w:pPr>
        <w:numPr>
          <w:ilvl w:val="1"/>
          <w:numId w:val="33"/>
        </w:numPr>
        <w:spacing w:after="80"/>
        <w:ind w:left="709" w:hanging="283"/>
        <w:jc w:val="both"/>
        <w:rPr>
          <w:rFonts w:eastAsia="Calibri"/>
          <w:sz w:val="22"/>
          <w:szCs w:val="22"/>
          <w:lang w:eastAsia="en-US"/>
        </w:rPr>
      </w:pPr>
      <w:r w:rsidRPr="009E04D1">
        <w:rPr>
          <w:rFonts w:eastAsia="Calibri"/>
          <w:sz w:val="22"/>
          <w:szCs w:val="22"/>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9E04D1" w:rsidRPr="009E04D1" w:rsidRDefault="009E04D1" w:rsidP="00701B8A">
      <w:pPr>
        <w:numPr>
          <w:ilvl w:val="1"/>
          <w:numId w:val="33"/>
        </w:numPr>
        <w:spacing w:after="80"/>
        <w:ind w:left="709" w:hanging="283"/>
        <w:jc w:val="both"/>
        <w:rPr>
          <w:rFonts w:eastAsia="Calibri"/>
          <w:sz w:val="22"/>
          <w:szCs w:val="22"/>
          <w:lang w:eastAsia="en-US"/>
        </w:rPr>
      </w:pPr>
      <w:r w:rsidRPr="009E04D1">
        <w:rPr>
          <w:rFonts w:eastAsia="Calibri"/>
          <w:sz w:val="22"/>
          <w:szCs w:val="22"/>
          <w:lang w:eastAsia="en-US"/>
        </w:rPr>
        <w:t>dokumenty te będą zawierały klauzule zapłaty sumy wadialnej na rzecz Zamawiającego bezwarunkowo i na pierwsze żądanie,</w:t>
      </w:r>
    </w:p>
    <w:p w:rsidR="009E04D1" w:rsidRPr="009E04D1" w:rsidRDefault="009E04D1" w:rsidP="00701B8A">
      <w:pPr>
        <w:numPr>
          <w:ilvl w:val="1"/>
          <w:numId w:val="33"/>
        </w:numPr>
        <w:spacing w:after="80"/>
        <w:ind w:left="709" w:hanging="283"/>
        <w:jc w:val="both"/>
        <w:rPr>
          <w:rFonts w:eastAsia="Calibri"/>
          <w:sz w:val="22"/>
          <w:szCs w:val="22"/>
          <w:lang w:eastAsia="en-US"/>
        </w:rPr>
      </w:pPr>
      <w:r w:rsidRPr="009E04D1">
        <w:rPr>
          <w:rFonts w:eastAsia="Calibri"/>
          <w:sz w:val="22"/>
          <w:szCs w:val="22"/>
          <w:lang w:eastAsia="en-US"/>
        </w:rPr>
        <w:t xml:space="preserve">dokumenty te zostaną złożone w oryginale. </w:t>
      </w:r>
      <w:r w:rsidRPr="009E04D1">
        <w:rPr>
          <w:rFonts w:eastAsia="Calibri"/>
          <w:b/>
          <w:sz w:val="22"/>
          <w:szCs w:val="22"/>
          <w:lang w:eastAsia="en-US"/>
        </w:rPr>
        <w:t xml:space="preserve">Oryginał gwarancji lub poręczenia zaleca się włożyć do oferty. </w:t>
      </w:r>
    </w:p>
    <w:p w:rsidR="009E04D1" w:rsidRPr="009E04D1" w:rsidRDefault="009E04D1" w:rsidP="00701B8A">
      <w:pPr>
        <w:numPr>
          <w:ilvl w:val="1"/>
          <w:numId w:val="20"/>
        </w:numPr>
        <w:tabs>
          <w:tab w:val="num" w:pos="426"/>
        </w:tabs>
        <w:spacing w:after="80"/>
        <w:ind w:left="426" w:hanging="426"/>
        <w:jc w:val="both"/>
        <w:rPr>
          <w:sz w:val="22"/>
          <w:szCs w:val="22"/>
        </w:rPr>
      </w:pPr>
      <w:r w:rsidRPr="009E04D1">
        <w:rPr>
          <w:sz w:val="22"/>
          <w:szCs w:val="22"/>
        </w:rPr>
        <w:t>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9E04D1" w:rsidRPr="009E04D1" w:rsidRDefault="009E04D1" w:rsidP="00701B8A">
      <w:pPr>
        <w:numPr>
          <w:ilvl w:val="1"/>
          <w:numId w:val="20"/>
        </w:numPr>
        <w:tabs>
          <w:tab w:val="num" w:pos="426"/>
        </w:tabs>
        <w:spacing w:after="80"/>
        <w:ind w:left="426" w:hanging="426"/>
        <w:jc w:val="both"/>
        <w:rPr>
          <w:rFonts w:eastAsia="Calibri"/>
          <w:sz w:val="22"/>
          <w:szCs w:val="22"/>
          <w:lang w:eastAsia="en-US"/>
        </w:rPr>
      </w:pPr>
      <w:r w:rsidRPr="009E04D1">
        <w:rPr>
          <w:rFonts w:eastAsia="Calibri"/>
          <w:sz w:val="22"/>
          <w:szCs w:val="22"/>
          <w:lang w:eastAsia="en-US"/>
        </w:rPr>
        <w:t>Zamawiający informuje, iż zgodnie z art. 46 ust. 5 ustawy, Zamawiający jest zobowiązany zatrzymać wadium wraz z odsetkami, jeżeli Wykonawca, którego oferta została wybrana:</w:t>
      </w:r>
    </w:p>
    <w:p w:rsidR="009E04D1" w:rsidRPr="009E04D1" w:rsidRDefault="009E04D1" w:rsidP="00701B8A">
      <w:pPr>
        <w:numPr>
          <w:ilvl w:val="0"/>
          <w:numId w:val="32"/>
        </w:numPr>
        <w:tabs>
          <w:tab w:val="num" w:pos="720"/>
        </w:tabs>
        <w:spacing w:after="80"/>
        <w:ind w:left="720"/>
        <w:jc w:val="both"/>
        <w:rPr>
          <w:rFonts w:eastAsia="Calibri"/>
          <w:sz w:val="22"/>
          <w:szCs w:val="22"/>
          <w:lang w:eastAsia="en-US"/>
        </w:rPr>
      </w:pPr>
      <w:r w:rsidRPr="009E04D1">
        <w:rPr>
          <w:rFonts w:eastAsia="Calibri"/>
          <w:sz w:val="22"/>
          <w:szCs w:val="22"/>
          <w:lang w:eastAsia="en-US"/>
        </w:rPr>
        <w:t>odmówił podpisania umowy w sprawie zamówienia publicznego na warunkach określonych w ofercie;</w:t>
      </w:r>
    </w:p>
    <w:p w:rsidR="009E04D1" w:rsidRPr="009E04D1" w:rsidRDefault="009E04D1" w:rsidP="00701B8A">
      <w:pPr>
        <w:numPr>
          <w:ilvl w:val="0"/>
          <w:numId w:val="32"/>
        </w:numPr>
        <w:tabs>
          <w:tab w:val="num" w:pos="720"/>
        </w:tabs>
        <w:spacing w:after="80"/>
        <w:ind w:left="720"/>
        <w:jc w:val="both"/>
        <w:rPr>
          <w:rFonts w:eastAsia="Calibri"/>
          <w:sz w:val="22"/>
          <w:szCs w:val="22"/>
          <w:lang w:eastAsia="en-US"/>
        </w:rPr>
      </w:pPr>
      <w:r w:rsidRPr="009E04D1">
        <w:rPr>
          <w:rFonts w:eastAsia="Calibri"/>
          <w:sz w:val="22"/>
          <w:szCs w:val="22"/>
          <w:lang w:eastAsia="en-US"/>
        </w:rPr>
        <w:t>nie wniósł wymaganego zabezpieczenia należytego wykonania umowy;</w:t>
      </w:r>
    </w:p>
    <w:p w:rsidR="009E04D1" w:rsidRPr="009E04D1" w:rsidRDefault="009E04D1" w:rsidP="00701B8A">
      <w:pPr>
        <w:numPr>
          <w:ilvl w:val="0"/>
          <w:numId w:val="32"/>
        </w:numPr>
        <w:tabs>
          <w:tab w:val="num" w:pos="720"/>
        </w:tabs>
        <w:spacing w:after="80"/>
        <w:ind w:left="720"/>
        <w:jc w:val="both"/>
        <w:rPr>
          <w:rFonts w:eastAsia="Calibri"/>
          <w:sz w:val="22"/>
          <w:szCs w:val="22"/>
          <w:lang w:eastAsia="en-US"/>
        </w:rPr>
      </w:pPr>
      <w:r w:rsidRPr="009E04D1">
        <w:rPr>
          <w:rFonts w:eastAsia="Calibri"/>
          <w:sz w:val="22"/>
          <w:szCs w:val="22"/>
          <w:lang w:eastAsia="en-US"/>
        </w:rPr>
        <w:t>zawarcie umowy w sprawie zamówienia publicznego stało się niemożliwe z przyczyn leżących po stronie Wykonawcy.</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1C74BE" w:rsidRPr="001C74BE" w:rsidRDefault="001C74BE" w:rsidP="001C74BE"/>
    <w:p w:rsidR="00C26FE3" w:rsidRDefault="00C26FE3"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Osobami upoważnionymi</w:t>
      </w:r>
      <w:r w:rsidR="00FD604D" w:rsidRPr="00392130">
        <w:rPr>
          <w:rFonts w:ascii="Times New Roman" w:hAnsi="Times New Roman"/>
          <w:color w:val="000000"/>
          <w:sz w:val="24"/>
          <w:szCs w:val="24"/>
        </w:rPr>
        <w:t xml:space="preserve"> do kontaktów z Wykonawcami </w:t>
      </w:r>
      <w:r>
        <w:rPr>
          <w:rFonts w:ascii="Times New Roman" w:hAnsi="Times New Roman"/>
          <w:color w:val="000000"/>
          <w:sz w:val="24"/>
          <w:szCs w:val="24"/>
        </w:rPr>
        <w:t>są:</w:t>
      </w:r>
    </w:p>
    <w:p w:rsidR="00FD604D" w:rsidRPr="00C26FE3" w:rsidRDefault="00D52CB5" w:rsidP="00C26FE3">
      <w:pPr>
        <w:pStyle w:val="Akapitzlist"/>
        <w:numPr>
          <w:ilvl w:val="1"/>
          <w:numId w:val="8"/>
        </w:numPr>
        <w:autoSpaceDE w:val="0"/>
        <w:autoSpaceDN w:val="0"/>
        <w:adjustRightInd w:val="0"/>
        <w:spacing w:before="0" w:beforeAutospacing="0" w:after="0" w:afterAutospacing="0"/>
        <w:ind w:left="851"/>
        <w:contextualSpacing w:val="0"/>
        <w:jc w:val="both"/>
        <w:rPr>
          <w:rStyle w:val="Hipercze"/>
          <w:rFonts w:ascii="Times New Roman" w:hAnsi="Times New Roman"/>
          <w:color w:val="000000"/>
          <w:sz w:val="24"/>
          <w:szCs w:val="24"/>
          <w:u w:val="none"/>
        </w:rPr>
      </w:pPr>
      <w:r>
        <w:rPr>
          <w:rFonts w:ascii="Times New Roman" w:hAnsi="Times New Roman"/>
          <w:color w:val="000000"/>
          <w:sz w:val="24"/>
          <w:szCs w:val="24"/>
        </w:rPr>
        <w:t>Edyta  Sitnik,</w:t>
      </w:r>
      <w:r w:rsidR="00FD604D" w:rsidRPr="00392130">
        <w:rPr>
          <w:rFonts w:ascii="Times New Roman" w:hAnsi="Times New Roman"/>
          <w:color w:val="000000"/>
          <w:sz w:val="24"/>
          <w:szCs w:val="24"/>
        </w:rPr>
        <w:t xml:space="preserve"> email: </w:t>
      </w:r>
      <w:hyperlink r:id="rId10" w:history="1">
        <w:r w:rsidRPr="009E4F01">
          <w:rPr>
            <w:rStyle w:val="Hipercze"/>
            <w:rFonts w:ascii="Times New Roman" w:hAnsi="Times New Roman"/>
            <w:sz w:val="24"/>
            <w:szCs w:val="24"/>
          </w:rPr>
          <w:t>edyta.sitnik@ilot.edu.pl</w:t>
        </w:r>
      </w:hyperlink>
    </w:p>
    <w:p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1C74BE">
        <w:rPr>
          <w:rFonts w:ascii="Times New Roman" w:hAnsi="Times New Roman"/>
          <w:color w:val="000000"/>
          <w:sz w:val="24"/>
          <w:szCs w:val="24"/>
        </w:rPr>
        <w:t>ia nr 37</w:t>
      </w:r>
      <w:r w:rsidR="00C76213">
        <w:rPr>
          <w:rFonts w:ascii="Times New Roman" w:hAnsi="Times New Roman"/>
          <w:color w:val="000000"/>
          <w:sz w:val="24"/>
          <w:szCs w:val="24"/>
        </w:rPr>
        <w:t>/ZA/AZAZ</w:t>
      </w:r>
      <w:r w:rsidR="00267D00">
        <w:rPr>
          <w:rFonts w:ascii="Times New Roman" w:hAnsi="Times New Roman"/>
          <w:color w:val="000000"/>
          <w:sz w:val="24"/>
          <w:szCs w:val="24"/>
        </w:rPr>
        <w:t>/16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w:t>
      </w:r>
      <w:r w:rsidR="001C74BE">
        <w:rPr>
          <w:rFonts w:ascii="Times New Roman" w:hAnsi="Times New Roman"/>
          <w:color w:val="000000"/>
          <w:sz w:val="24"/>
          <w:szCs w:val="24"/>
        </w:rPr>
        <w:t>oraz w kosztorysie ofertowym ceny</w:t>
      </w:r>
      <w:r w:rsidRPr="001D35F7">
        <w:rPr>
          <w:rFonts w:ascii="Times New Roman" w:hAnsi="Times New Roman"/>
          <w:color w:val="000000"/>
          <w:sz w:val="24"/>
          <w:szCs w:val="24"/>
        </w:rPr>
        <w:t xml:space="preserve">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sidR="001C74BE">
        <w:rPr>
          <w:rFonts w:ascii="Times New Roman" w:hAnsi="Times New Roman"/>
          <w:color w:val="000000"/>
          <w:sz w:val="24"/>
          <w:szCs w:val="24"/>
        </w:rPr>
        <w:t>y</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lastRenderedPageBreak/>
        <w:t>XX.</w:t>
      </w:r>
      <w:bookmarkEnd w:id="32"/>
      <w:r>
        <w:t xml:space="preserve"> </w:t>
      </w:r>
      <w:bookmarkStart w:id="33" w:name="_Toc411087326"/>
      <w:r w:rsidRPr="00C501F8">
        <w:rPr>
          <w:bCs/>
        </w:rPr>
        <w:t>Kryteria oceny ofert i wybór oferty najkorzystniejszej</w:t>
      </w:r>
      <w:bookmarkEnd w:id="33"/>
    </w:p>
    <w:p w:rsidR="007453A3" w:rsidRDefault="00FD604D" w:rsidP="00701B8A">
      <w:pPr>
        <w:pStyle w:val="Akapitzlist"/>
        <w:numPr>
          <w:ilvl w:val="0"/>
          <w:numId w:val="29"/>
        </w:numPr>
        <w:spacing w:before="120" w:beforeAutospacing="0" w:after="0" w:afterAutospacing="0"/>
        <w:ind w:left="357" w:hanging="357"/>
        <w:contextualSpacing w:val="0"/>
        <w:jc w:val="both"/>
        <w:rPr>
          <w:rFonts w:ascii="Times New Roman" w:hAnsi="Times New Roman"/>
          <w:color w:val="000000"/>
          <w:lang w:eastAsia="pl-PL"/>
        </w:rPr>
      </w:pPr>
      <w:r w:rsidRPr="007453A3">
        <w:rPr>
          <w:rFonts w:ascii="Times New Roman" w:hAnsi="Times New Roman"/>
          <w:color w:val="000000"/>
          <w:lang w:eastAsia="pl-PL"/>
        </w:rPr>
        <w:t>Maksymalna liczba punktów jaką może uzyskać Wyk</w:t>
      </w:r>
      <w:r w:rsidR="000845BD" w:rsidRPr="007453A3">
        <w:rPr>
          <w:rFonts w:ascii="Times New Roman" w:hAnsi="Times New Roman"/>
          <w:color w:val="000000"/>
          <w:lang w:eastAsia="pl-PL"/>
        </w:rPr>
        <w:t>onawca/Wykonawcy wspólnie ubiegają</w:t>
      </w:r>
      <w:r w:rsidRPr="007453A3">
        <w:rPr>
          <w:rFonts w:ascii="Times New Roman" w:hAnsi="Times New Roman"/>
          <w:color w:val="000000"/>
          <w:lang w:eastAsia="pl-PL"/>
        </w:rPr>
        <w:t xml:space="preserve">cy się o udzielenie niniejszego zamówienia we wszystkich kryteriach oceny ofert wynosi </w:t>
      </w:r>
      <w:r w:rsidR="004D47C1">
        <w:rPr>
          <w:rFonts w:ascii="Times New Roman" w:hAnsi="Times New Roman"/>
          <w:color w:val="000000"/>
          <w:lang w:eastAsia="pl-PL"/>
        </w:rPr>
        <w:t>160</w:t>
      </w:r>
      <w:r w:rsidRPr="007453A3">
        <w:rPr>
          <w:rFonts w:ascii="Times New Roman" w:hAnsi="Times New Roman"/>
          <w:color w:val="000000"/>
          <w:lang w:eastAsia="pl-PL"/>
        </w:rPr>
        <w:t xml:space="preserve"> punktów.</w:t>
      </w:r>
    </w:p>
    <w:p w:rsidR="007453A3" w:rsidRDefault="007453A3" w:rsidP="00701B8A">
      <w:pPr>
        <w:pStyle w:val="Akapitzlist"/>
        <w:numPr>
          <w:ilvl w:val="0"/>
          <w:numId w:val="29"/>
        </w:numPr>
        <w:spacing w:before="120" w:beforeAutospacing="0" w:after="0" w:afterAutospacing="0"/>
        <w:ind w:left="357" w:hanging="357"/>
        <w:contextualSpacing w:val="0"/>
        <w:jc w:val="both"/>
        <w:rPr>
          <w:rFonts w:ascii="Times New Roman" w:hAnsi="Times New Roman"/>
          <w:color w:val="000000"/>
          <w:lang w:eastAsia="pl-PL"/>
        </w:rPr>
      </w:pPr>
      <w:r w:rsidRPr="007453A3">
        <w:rPr>
          <w:rFonts w:ascii="Times New Roman" w:hAnsi="Times New Roman"/>
          <w:color w:val="000000"/>
          <w:lang w:eastAsia="pl-PL"/>
        </w:rPr>
        <w:t>Prz</w:t>
      </w:r>
      <w:r w:rsidR="00FD604D" w:rsidRPr="007453A3">
        <w:rPr>
          <w:rFonts w:ascii="Times New Roman" w:hAnsi="Times New Roman"/>
          <w:color w:val="000000"/>
          <w:lang w:eastAsia="pl-PL"/>
        </w:rPr>
        <w:t>y wyborze oferty Zamawiający będzie kierował się</w:t>
      </w:r>
      <w:r w:rsidR="00FD604D" w:rsidRPr="007453A3">
        <w:rPr>
          <w:rFonts w:ascii="Times New Roman" w:hAnsi="Times New Roman"/>
          <w:color w:val="000000"/>
        </w:rPr>
        <w:t xml:space="preserve"> następującymi kryteriami oceny</w:t>
      </w:r>
      <w:r>
        <w:rPr>
          <w:rFonts w:ascii="Times New Roman" w:hAnsi="Times New Roman"/>
          <w:color w:val="000000"/>
        </w:rPr>
        <w:t>:</w:t>
      </w:r>
      <w:r w:rsidR="00FD604D" w:rsidRPr="007453A3">
        <w:rPr>
          <w:rFonts w:ascii="Times New Roman" w:hAnsi="Times New Roman"/>
          <w:color w:val="000000"/>
        </w:rPr>
        <w:t xml:space="preserve"> </w:t>
      </w:r>
    </w:p>
    <w:p w:rsidR="00051D2A" w:rsidRPr="007453A3" w:rsidRDefault="00F636EC" w:rsidP="0077498E">
      <w:pPr>
        <w:pStyle w:val="Akapitzlist"/>
        <w:spacing w:before="120" w:beforeAutospacing="0" w:after="0" w:afterAutospacing="0"/>
        <w:ind w:left="0"/>
        <w:contextualSpacing w:val="0"/>
        <w:jc w:val="both"/>
        <w:rPr>
          <w:rFonts w:ascii="Times New Roman" w:hAnsi="Times New Roman"/>
          <w:b/>
          <w:color w:val="000000"/>
          <w:lang w:eastAsia="pl-PL"/>
        </w:rPr>
      </w:pPr>
      <w:r>
        <w:rPr>
          <w:rFonts w:ascii="Times New Roman" w:hAnsi="Times New Roman"/>
          <w:b/>
        </w:rPr>
        <w:t>Kryterium Cena –  waga 3</w:t>
      </w:r>
      <w:r w:rsidR="00051D2A" w:rsidRPr="007453A3">
        <w:rPr>
          <w:rFonts w:ascii="Times New Roman" w:hAnsi="Times New Roman"/>
          <w:b/>
        </w:rPr>
        <w:t>%</w:t>
      </w:r>
    </w:p>
    <w:p w:rsidR="00051D2A" w:rsidRPr="007453A3" w:rsidRDefault="00051D2A" w:rsidP="00051D2A">
      <w:pPr>
        <w:pStyle w:val="Akapitzlist"/>
        <w:spacing w:before="0" w:beforeAutospacing="0" w:after="0" w:afterAutospacing="0"/>
        <w:contextualSpacing w:val="0"/>
        <w:rPr>
          <w:rFonts w:ascii="Times New Roman" w:hAnsi="Times New Roman"/>
          <w:color w:val="1F497D"/>
        </w:rPr>
      </w:pPr>
    </w:p>
    <w:p w:rsidR="00051D2A" w:rsidRPr="007453A3" w:rsidRDefault="00051D2A" w:rsidP="00051D2A">
      <w:pPr>
        <w:tabs>
          <w:tab w:val="right" w:pos="284"/>
          <w:tab w:val="left" w:pos="408"/>
        </w:tabs>
        <w:autoSpaceDE w:val="0"/>
        <w:autoSpaceDN w:val="0"/>
        <w:adjustRightInd w:val="0"/>
        <w:jc w:val="both"/>
        <w:rPr>
          <w:sz w:val="22"/>
          <w:szCs w:val="22"/>
        </w:rPr>
      </w:pPr>
      <w:r w:rsidRPr="007453A3">
        <w:rPr>
          <w:sz w:val="22"/>
          <w:szCs w:val="22"/>
        </w:rPr>
        <w:t>Zamawiający określi liczbę punktów uzyskaną w w/w kryterium wg następującego wzoru:</w:t>
      </w:r>
    </w:p>
    <w:p w:rsidR="00051D2A" w:rsidRPr="007453A3" w:rsidRDefault="00051D2A" w:rsidP="00051D2A">
      <w:pPr>
        <w:tabs>
          <w:tab w:val="right" w:pos="284"/>
          <w:tab w:val="left" w:pos="408"/>
        </w:tabs>
        <w:autoSpaceDE w:val="0"/>
        <w:autoSpaceDN w:val="0"/>
        <w:adjustRightInd w:val="0"/>
        <w:jc w:val="both"/>
        <w:rPr>
          <w:sz w:val="22"/>
          <w:szCs w:val="22"/>
        </w:rPr>
      </w:pPr>
    </w:p>
    <w:p w:rsidR="00051D2A" w:rsidRPr="007453A3" w:rsidRDefault="00051D2A" w:rsidP="00051D2A">
      <w:pPr>
        <w:tabs>
          <w:tab w:val="right" w:pos="284"/>
          <w:tab w:val="left" w:pos="408"/>
        </w:tabs>
        <w:autoSpaceDE w:val="0"/>
        <w:autoSpaceDN w:val="0"/>
        <w:adjustRightInd w:val="0"/>
        <w:ind w:left="408" w:hanging="408"/>
        <w:rPr>
          <w:i/>
          <w:sz w:val="22"/>
          <w:szCs w:val="22"/>
        </w:rPr>
      </w:pPr>
      <w:r w:rsidRPr="007453A3">
        <w:rPr>
          <w:i/>
          <w:sz w:val="22"/>
          <w:szCs w:val="22"/>
        </w:rPr>
        <w:tab/>
        <w:t>Cena PLN najniższej oferty (brutto)</w:t>
      </w:r>
    </w:p>
    <w:p w:rsidR="00051D2A" w:rsidRPr="007453A3" w:rsidRDefault="00051D2A" w:rsidP="00051D2A">
      <w:pPr>
        <w:tabs>
          <w:tab w:val="right" w:pos="284"/>
          <w:tab w:val="left" w:pos="408"/>
        </w:tabs>
        <w:autoSpaceDE w:val="0"/>
        <w:autoSpaceDN w:val="0"/>
        <w:adjustRightInd w:val="0"/>
        <w:rPr>
          <w:i/>
          <w:sz w:val="22"/>
          <w:szCs w:val="22"/>
        </w:rPr>
      </w:pPr>
      <w:r w:rsidRPr="007453A3">
        <w:rPr>
          <w:i/>
          <w:sz w:val="22"/>
          <w:szCs w:val="22"/>
        </w:rPr>
        <w:t>---------------------------------------</w:t>
      </w:r>
      <w:r w:rsidR="00AA2101">
        <w:rPr>
          <w:i/>
          <w:sz w:val="22"/>
          <w:szCs w:val="22"/>
        </w:rPr>
        <w:t>----------------------------</w:t>
      </w:r>
      <w:r w:rsidR="008778CB">
        <w:rPr>
          <w:i/>
          <w:sz w:val="22"/>
          <w:szCs w:val="22"/>
        </w:rPr>
        <w:t xml:space="preserve"> x 5</w:t>
      </w:r>
      <w:r w:rsidRPr="007453A3">
        <w:rPr>
          <w:i/>
          <w:sz w:val="22"/>
          <w:szCs w:val="22"/>
        </w:rPr>
        <w:t xml:space="preserve"> pkt. </w:t>
      </w:r>
    </w:p>
    <w:p w:rsidR="00051D2A" w:rsidRPr="007453A3" w:rsidRDefault="00051D2A" w:rsidP="00051D2A">
      <w:pPr>
        <w:tabs>
          <w:tab w:val="right" w:pos="284"/>
          <w:tab w:val="left" w:pos="408"/>
        </w:tabs>
        <w:autoSpaceDE w:val="0"/>
        <w:autoSpaceDN w:val="0"/>
        <w:adjustRightInd w:val="0"/>
        <w:ind w:left="408" w:hanging="408"/>
        <w:rPr>
          <w:i/>
          <w:sz w:val="22"/>
          <w:szCs w:val="22"/>
        </w:rPr>
      </w:pPr>
      <w:r w:rsidRPr="007453A3">
        <w:rPr>
          <w:i/>
          <w:sz w:val="22"/>
          <w:szCs w:val="22"/>
        </w:rPr>
        <w:t>Cena PLN  badanej oferty (brutto)</w:t>
      </w:r>
    </w:p>
    <w:p w:rsidR="00051D2A" w:rsidRPr="007453A3" w:rsidRDefault="00051D2A" w:rsidP="00051D2A">
      <w:pPr>
        <w:autoSpaceDE w:val="0"/>
        <w:autoSpaceDN w:val="0"/>
        <w:adjustRightInd w:val="0"/>
        <w:rPr>
          <w:b/>
          <w:strike/>
          <w:sz w:val="22"/>
          <w:szCs w:val="22"/>
        </w:rPr>
      </w:pPr>
    </w:p>
    <w:p w:rsidR="00051D2A" w:rsidRPr="007453A3" w:rsidRDefault="00051D2A" w:rsidP="00051D2A">
      <w:pPr>
        <w:autoSpaceDE w:val="0"/>
        <w:autoSpaceDN w:val="0"/>
        <w:adjustRightInd w:val="0"/>
        <w:rPr>
          <w:sz w:val="22"/>
          <w:szCs w:val="22"/>
        </w:rPr>
      </w:pPr>
      <w:r w:rsidRPr="007453A3">
        <w:rPr>
          <w:sz w:val="22"/>
          <w:szCs w:val="22"/>
        </w:rPr>
        <w:t>Obliczenia dokonywane będą z dokładnością do dwóch miejsc po przecinku, bez zaokrągleń.</w:t>
      </w:r>
    </w:p>
    <w:p w:rsidR="00051D2A" w:rsidRPr="007453A3" w:rsidRDefault="00051D2A" w:rsidP="007453A3">
      <w:pPr>
        <w:rPr>
          <w:sz w:val="22"/>
          <w:szCs w:val="22"/>
        </w:rPr>
      </w:pPr>
      <w:r w:rsidRPr="007453A3">
        <w:rPr>
          <w:strike/>
          <w:sz w:val="22"/>
          <w:szCs w:val="22"/>
        </w:rPr>
        <w:t xml:space="preserve"> </w:t>
      </w:r>
    </w:p>
    <w:p w:rsidR="007453A3" w:rsidRPr="007453A3" w:rsidRDefault="007453A3" w:rsidP="00051D2A">
      <w:pPr>
        <w:jc w:val="both"/>
        <w:rPr>
          <w:b/>
          <w:sz w:val="22"/>
          <w:szCs w:val="22"/>
        </w:rPr>
      </w:pPr>
      <w:r w:rsidRPr="007453A3">
        <w:rPr>
          <w:b/>
          <w:sz w:val="22"/>
          <w:szCs w:val="22"/>
        </w:rPr>
        <w:t xml:space="preserve">Kryterium </w:t>
      </w:r>
      <w:r w:rsidR="00051D2A" w:rsidRPr="007453A3">
        <w:rPr>
          <w:b/>
          <w:sz w:val="22"/>
          <w:szCs w:val="22"/>
        </w:rPr>
        <w:t>Zagospodarowanie terenu pod przygotowanie imprezy</w:t>
      </w:r>
      <w:r w:rsidR="0077498E">
        <w:rPr>
          <w:b/>
          <w:sz w:val="22"/>
          <w:szCs w:val="22"/>
        </w:rPr>
        <w:t xml:space="preserve"> – </w:t>
      </w:r>
      <w:r w:rsidR="00F636EC">
        <w:rPr>
          <w:b/>
          <w:sz w:val="22"/>
          <w:szCs w:val="22"/>
        </w:rPr>
        <w:t>28</w:t>
      </w:r>
      <w:r w:rsidR="0077498E">
        <w:rPr>
          <w:b/>
          <w:sz w:val="22"/>
          <w:szCs w:val="22"/>
        </w:rPr>
        <w:t xml:space="preserve"> </w:t>
      </w:r>
      <w:r w:rsidRPr="007453A3">
        <w:rPr>
          <w:b/>
          <w:sz w:val="22"/>
          <w:szCs w:val="22"/>
        </w:rPr>
        <w:t>%</w:t>
      </w:r>
      <w:r w:rsidR="00051D2A" w:rsidRPr="007453A3">
        <w:rPr>
          <w:b/>
          <w:sz w:val="22"/>
          <w:szCs w:val="22"/>
        </w:rPr>
        <w:t xml:space="preserve"> </w:t>
      </w:r>
    </w:p>
    <w:p w:rsidR="007453A3" w:rsidRDefault="007453A3" w:rsidP="00051D2A">
      <w:pPr>
        <w:jc w:val="both"/>
        <w:rPr>
          <w:sz w:val="22"/>
          <w:szCs w:val="22"/>
        </w:rPr>
      </w:pPr>
    </w:p>
    <w:p w:rsidR="00051D2A" w:rsidRPr="007453A3" w:rsidRDefault="00051D2A" w:rsidP="00051D2A">
      <w:pPr>
        <w:jc w:val="both"/>
        <w:rPr>
          <w:sz w:val="22"/>
          <w:szCs w:val="22"/>
        </w:rPr>
      </w:pPr>
      <w:r w:rsidRPr="007453A3">
        <w:rPr>
          <w:sz w:val="22"/>
          <w:szCs w:val="22"/>
        </w:rPr>
        <w:t xml:space="preserve">W ramach ww. podkryterium Zamawiający przyzna punkty </w:t>
      </w:r>
      <w:r w:rsidR="007453A3">
        <w:rPr>
          <w:sz w:val="22"/>
          <w:szCs w:val="22"/>
        </w:rPr>
        <w:t xml:space="preserve">oceniając poszczególne elementy składowe </w:t>
      </w:r>
      <w:r w:rsidRPr="007453A3">
        <w:rPr>
          <w:sz w:val="22"/>
          <w:szCs w:val="22"/>
        </w:rPr>
        <w:t>w sposób następujący:</w:t>
      </w:r>
    </w:p>
    <w:p w:rsidR="00051D2A" w:rsidRPr="007453A3" w:rsidRDefault="00051D2A" w:rsidP="00051D2A">
      <w:pPr>
        <w:jc w:val="both"/>
        <w:rPr>
          <w:b/>
          <w:sz w:val="22"/>
          <w:szCs w:val="22"/>
        </w:rPr>
      </w:pPr>
    </w:p>
    <w:p w:rsidR="00051D2A" w:rsidRPr="007453A3" w:rsidRDefault="00051D2A" w:rsidP="00051D2A">
      <w:pPr>
        <w:jc w:val="both"/>
        <w:rPr>
          <w:sz w:val="22"/>
          <w:szCs w:val="22"/>
        </w:rPr>
      </w:pPr>
      <w:r w:rsidRPr="007453A3">
        <w:rPr>
          <w:sz w:val="22"/>
          <w:szCs w:val="22"/>
        </w:rPr>
        <w:t xml:space="preserve">a) </w:t>
      </w:r>
      <w:r w:rsidR="007453A3" w:rsidRPr="00D04716">
        <w:rPr>
          <w:sz w:val="22"/>
          <w:szCs w:val="22"/>
        </w:rPr>
        <w:t xml:space="preserve">plan terenu </w:t>
      </w:r>
      <w:r w:rsidR="007453A3">
        <w:t xml:space="preserve">wraz z jego zagospodarowaniem i </w:t>
      </w:r>
      <w:r w:rsidR="007453A3" w:rsidRPr="00D04716">
        <w:rPr>
          <w:sz w:val="22"/>
          <w:szCs w:val="22"/>
        </w:rPr>
        <w:t>z oznaczeniem punktów: wejść, wyjść, ustawień atrakcji, namiotów, sceny</w:t>
      </w:r>
      <w:r w:rsidR="007453A3">
        <w:t>, nagłośnienia, dróg dotarcia do zadaszeń i pozostałych elementów składowych pikniku</w:t>
      </w:r>
      <w:r w:rsidR="007453A3" w:rsidRPr="007453A3">
        <w:rPr>
          <w:sz w:val="22"/>
          <w:szCs w:val="22"/>
        </w:rPr>
        <w:t xml:space="preserve"> </w:t>
      </w:r>
      <w:r w:rsidRPr="007453A3">
        <w:rPr>
          <w:sz w:val="22"/>
          <w:szCs w:val="22"/>
        </w:rPr>
        <w:t>– 0 - 15 pkt;</w:t>
      </w:r>
    </w:p>
    <w:p w:rsidR="007453A3" w:rsidRDefault="007453A3" w:rsidP="00051D2A">
      <w:pPr>
        <w:jc w:val="both"/>
        <w:rPr>
          <w:b/>
          <w:sz w:val="22"/>
          <w:szCs w:val="22"/>
        </w:rPr>
      </w:pPr>
    </w:p>
    <w:p w:rsidR="00051D2A" w:rsidRPr="007453A3" w:rsidRDefault="00051D2A" w:rsidP="00051D2A">
      <w:pPr>
        <w:jc w:val="both"/>
        <w:rPr>
          <w:sz w:val="22"/>
          <w:szCs w:val="22"/>
        </w:rPr>
      </w:pPr>
      <w:r w:rsidRPr="007453A3">
        <w:rPr>
          <w:sz w:val="22"/>
          <w:szCs w:val="22"/>
        </w:rPr>
        <w:t>b)</w:t>
      </w:r>
      <w:r w:rsidR="005B70DE">
        <w:rPr>
          <w:sz w:val="22"/>
          <w:szCs w:val="22"/>
        </w:rPr>
        <w:t xml:space="preserve"> </w:t>
      </w:r>
      <w:r w:rsidR="007453A3">
        <w:t xml:space="preserve">sposób zapewnia zadaszeń (opis i wizualizacja) oraz ich wyposażenie (atrakcje dla uczestników) </w:t>
      </w:r>
      <w:r w:rsidRPr="007453A3">
        <w:rPr>
          <w:sz w:val="22"/>
          <w:szCs w:val="22"/>
        </w:rPr>
        <w:t>– 0-15 pkt;</w:t>
      </w:r>
    </w:p>
    <w:p w:rsidR="007453A3" w:rsidRPr="007453A3" w:rsidRDefault="007453A3" w:rsidP="00051D2A">
      <w:pPr>
        <w:jc w:val="both"/>
        <w:rPr>
          <w:b/>
          <w:sz w:val="22"/>
          <w:szCs w:val="22"/>
        </w:rPr>
      </w:pPr>
    </w:p>
    <w:p w:rsidR="005108E0" w:rsidRDefault="00051D2A" w:rsidP="00051D2A">
      <w:pPr>
        <w:jc w:val="both"/>
        <w:rPr>
          <w:sz w:val="22"/>
          <w:szCs w:val="22"/>
        </w:rPr>
      </w:pPr>
      <w:r w:rsidRPr="007453A3">
        <w:rPr>
          <w:sz w:val="22"/>
          <w:szCs w:val="22"/>
        </w:rPr>
        <w:t xml:space="preserve">c) </w:t>
      </w:r>
      <w:r w:rsidR="007453A3">
        <w:rPr>
          <w:sz w:val="22"/>
          <w:szCs w:val="22"/>
        </w:rPr>
        <w:t>ocena projektów graficznych</w:t>
      </w:r>
      <w:r w:rsidR="005B70DE">
        <w:rPr>
          <w:sz w:val="22"/>
          <w:szCs w:val="22"/>
        </w:rPr>
        <w:t xml:space="preserve"> </w:t>
      </w:r>
      <w:r w:rsidR="005B70DE" w:rsidRPr="007453A3">
        <w:rPr>
          <w:bCs/>
          <w:sz w:val="22"/>
          <w:szCs w:val="22"/>
        </w:rPr>
        <w:t xml:space="preserve">– </w:t>
      </w:r>
      <w:r w:rsidR="005B70DE" w:rsidRPr="007453A3">
        <w:rPr>
          <w:sz w:val="22"/>
          <w:szCs w:val="22"/>
        </w:rPr>
        <w:t>0-15</w:t>
      </w:r>
      <w:r w:rsidR="0077498E">
        <w:rPr>
          <w:sz w:val="22"/>
          <w:szCs w:val="22"/>
        </w:rPr>
        <w:t xml:space="preserve"> </w:t>
      </w:r>
      <w:r w:rsidR="005B70DE" w:rsidRPr="007453A3">
        <w:rPr>
          <w:sz w:val="22"/>
          <w:szCs w:val="22"/>
        </w:rPr>
        <w:t>pkt</w:t>
      </w:r>
      <w:r w:rsidRPr="007453A3">
        <w:rPr>
          <w:sz w:val="22"/>
          <w:szCs w:val="22"/>
        </w:rPr>
        <w:t>:</w:t>
      </w:r>
    </w:p>
    <w:p w:rsidR="005108E0" w:rsidRDefault="005108E0" w:rsidP="00051D2A">
      <w:pPr>
        <w:jc w:val="both"/>
        <w:rPr>
          <w:sz w:val="22"/>
          <w:szCs w:val="22"/>
        </w:rPr>
      </w:pPr>
    </w:p>
    <w:p w:rsidR="005108E0" w:rsidRDefault="005108E0" w:rsidP="00051D2A">
      <w:pPr>
        <w:jc w:val="both"/>
        <w:rPr>
          <w:sz w:val="22"/>
          <w:szCs w:val="22"/>
        </w:rPr>
      </w:pPr>
      <w:r>
        <w:rPr>
          <w:sz w:val="22"/>
          <w:szCs w:val="22"/>
        </w:rPr>
        <w:t>-</w:t>
      </w:r>
      <w:r w:rsidR="00051D2A" w:rsidRPr="007453A3">
        <w:rPr>
          <w:sz w:val="22"/>
          <w:szCs w:val="22"/>
        </w:rPr>
        <w:t xml:space="preserve">logo imprezy, </w:t>
      </w:r>
    </w:p>
    <w:p w:rsidR="005108E0" w:rsidRDefault="005108E0" w:rsidP="00051D2A">
      <w:pPr>
        <w:jc w:val="both"/>
        <w:rPr>
          <w:sz w:val="22"/>
          <w:szCs w:val="22"/>
        </w:rPr>
      </w:pPr>
      <w:r>
        <w:rPr>
          <w:sz w:val="22"/>
          <w:szCs w:val="22"/>
        </w:rPr>
        <w:t>-</w:t>
      </w:r>
      <w:r w:rsidR="00051D2A" w:rsidRPr="007453A3">
        <w:rPr>
          <w:sz w:val="22"/>
          <w:szCs w:val="22"/>
        </w:rPr>
        <w:t>wejściówek w formie opasek</w:t>
      </w:r>
      <w:r>
        <w:rPr>
          <w:sz w:val="22"/>
          <w:szCs w:val="22"/>
        </w:rPr>
        <w:t xml:space="preserve"> lub innych zaproponowanych przez Wykonawcę</w:t>
      </w:r>
      <w:r w:rsidR="00051D2A" w:rsidRPr="007453A3">
        <w:rPr>
          <w:sz w:val="22"/>
          <w:szCs w:val="22"/>
        </w:rPr>
        <w:t xml:space="preserve">, </w:t>
      </w:r>
    </w:p>
    <w:p w:rsidR="005108E0" w:rsidRDefault="005108E0" w:rsidP="00051D2A">
      <w:pPr>
        <w:jc w:val="both"/>
        <w:rPr>
          <w:sz w:val="22"/>
          <w:szCs w:val="22"/>
        </w:rPr>
      </w:pPr>
      <w:r>
        <w:rPr>
          <w:sz w:val="22"/>
          <w:szCs w:val="22"/>
        </w:rPr>
        <w:t>-</w:t>
      </w:r>
      <w:r w:rsidR="00051D2A" w:rsidRPr="007453A3">
        <w:rPr>
          <w:sz w:val="22"/>
          <w:szCs w:val="22"/>
        </w:rPr>
        <w:t>banerów</w:t>
      </w:r>
      <w:r>
        <w:rPr>
          <w:sz w:val="22"/>
          <w:szCs w:val="22"/>
        </w:rPr>
        <w:t xml:space="preserve"> (oznaczeń stref Malucha, HealthAhead, Wystawy fotograficznej, Cateringu);</w:t>
      </w:r>
    </w:p>
    <w:p w:rsidR="005108E0" w:rsidRDefault="005108E0" w:rsidP="00051D2A">
      <w:pPr>
        <w:jc w:val="both"/>
        <w:rPr>
          <w:sz w:val="22"/>
          <w:szCs w:val="22"/>
        </w:rPr>
      </w:pPr>
      <w:r>
        <w:rPr>
          <w:sz w:val="22"/>
          <w:szCs w:val="22"/>
        </w:rPr>
        <w:t>-</w:t>
      </w:r>
      <w:r w:rsidR="00051D2A" w:rsidRPr="007453A3">
        <w:rPr>
          <w:sz w:val="22"/>
          <w:szCs w:val="22"/>
        </w:rPr>
        <w:t>rollupów</w:t>
      </w:r>
      <w:r>
        <w:rPr>
          <w:sz w:val="22"/>
          <w:szCs w:val="22"/>
        </w:rPr>
        <w:t xml:space="preserve"> (EDC; HealthAhead)</w:t>
      </w:r>
      <w:r w:rsidR="00051D2A" w:rsidRPr="007453A3">
        <w:rPr>
          <w:sz w:val="22"/>
          <w:szCs w:val="22"/>
        </w:rPr>
        <w:t xml:space="preserve">, </w:t>
      </w:r>
      <w:r>
        <w:rPr>
          <w:sz w:val="22"/>
          <w:szCs w:val="22"/>
        </w:rPr>
        <w:t xml:space="preserve"> </w:t>
      </w:r>
    </w:p>
    <w:p w:rsidR="00051D2A" w:rsidRPr="007453A3" w:rsidRDefault="005B70DE" w:rsidP="00051D2A">
      <w:pPr>
        <w:jc w:val="both"/>
        <w:rPr>
          <w:sz w:val="22"/>
          <w:szCs w:val="22"/>
        </w:rPr>
      </w:pPr>
      <w:r>
        <w:rPr>
          <w:sz w:val="22"/>
          <w:szCs w:val="22"/>
        </w:rPr>
        <w:t>-mapek terenu;</w:t>
      </w:r>
    </w:p>
    <w:p w:rsidR="007453A3" w:rsidRPr="007453A3" w:rsidRDefault="007453A3" w:rsidP="00051D2A">
      <w:pPr>
        <w:jc w:val="both"/>
        <w:rPr>
          <w:sz w:val="22"/>
          <w:szCs w:val="22"/>
        </w:rPr>
      </w:pPr>
    </w:p>
    <w:p w:rsidR="00051D2A" w:rsidRPr="007453A3" w:rsidRDefault="005B70DE" w:rsidP="00051D2A">
      <w:pPr>
        <w:jc w:val="both"/>
        <w:rPr>
          <w:b/>
          <w:sz w:val="22"/>
          <w:szCs w:val="22"/>
        </w:rPr>
      </w:pPr>
      <w:r>
        <w:rPr>
          <w:b/>
          <w:sz w:val="22"/>
          <w:szCs w:val="22"/>
        </w:rPr>
        <w:t>3) Motyw przewodni</w:t>
      </w:r>
      <w:r w:rsidR="0077498E">
        <w:rPr>
          <w:b/>
          <w:sz w:val="22"/>
          <w:szCs w:val="22"/>
        </w:rPr>
        <w:t xml:space="preserve"> i muzyka</w:t>
      </w:r>
      <w:r>
        <w:rPr>
          <w:b/>
          <w:sz w:val="22"/>
          <w:szCs w:val="22"/>
        </w:rPr>
        <w:t xml:space="preserve"> – waga </w:t>
      </w:r>
      <w:r w:rsidR="00F636EC">
        <w:rPr>
          <w:b/>
          <w:sz w:val="22"/>
          <w:szCs w:val="22"/>
        </w:rPr>
        <w:t>31</w:t>
      </w:r>
      <w:r>
        <w:rPr>
          <w:b/>
          <w:sz w:val="22"/>
          <w:szCs w:val="22"/>
        </w:rPr>
        <w:t xml:space="preserve"> </w:t>
      </w:r>
      <w:r w:rsidR="00051D2A" w:rsidRPr="007453A3">
        <w:rPr>
          <w:b/>
          <w:sz w:val="22"/>
          <w:szCs w:val="22"/>
        </w:rPr>
        <w:t>%</w:t>
      </w:r>
    </w:p>
    <w:p w:rsidR="00051D2A" w:rsidRPr="007453A3" w:rsidRDefault="00051D2A" w:rsidP="00051D2A">
      <w:pPr>
        <w:jc w:val="both"/>
        <w:rPr>
          <w:b/>
          <w:sz w:val="22"/>
          <w:szCs w:val="22"/>
        </w:rPr>
      </w:pPr>
    </w:p>
    <w:p w:rsidR="005B70DE" w:rsidRPr="007453A3" w:rsidRDefault="005B70DE" w:rsidP="005B70DE">
      <w:pPr>
        <w:jc w:val="both"/>
        <w:rPr>
          <w:sz w:val="22"/>
          <w:szCs w:val="22"/>
        </w:rPr>
      </w:pPr>
      <w:r w:rsidRPr="007453A3">
        <w:rPr>
          <w:sz w:val="22"/>
          <w:szCs w:val="22"/>
        </w:rPr>
        <w:t xml:space="preserve">W ramach ww. podkryterium Zamawiający przyzna punkty </w:t>
      </w:r>
      <w:r>
        <w:rPr>
          <w:sz w:val="22"/>
          <w:szCs w:val="22"/>
        </w:rPr>
        <w:t xml:space="preserve">oceniając poszczególne elementy składowe </w:t>
      </w:r>
      <w:r w:rsidRPr="007453A3">
        <w:rPr>
          <w:sz w:val="22"/>
          <w:szCs w:val="22"/>
        </w:rPr>
        <w:t>w sposób następujący:</w:t>
      </w:r>
    </w:p>
    <w:p w:rsidR="005B70DE" w:rsidRDefault="005B70DE" w:rsidP="005B70DE">
      <w:pPr>
        <w:pStyle w:val="Akapitzlist"/>
        <w:spacing w:before="0" w:beforeAutospacing="0" w:after="0" w:afterAutospacing="0"/>
        <w:ind w:left="0"/>
        <w:contextualSpacing w:val="0"/>
        <w:rPr>
          <w:rFonts w:ascii="Times New Roman" w:hAnsi="Times New Roman"/>
        </w:rPr>
      </w:pPr>
    </w:p>
    <w:p w:rsidR="00051D2A" w:rsidRPr="0077498E" w:rsidRDefault="00051D2A" w:rsidP="005B70DE">
      <w:pPr>
        <w:pStyle w:val="Akapitzlist"/>
        <w:spacing w:before="0" w:beforeAutospacing="0" w:after="0" w:afterAutospacing="0"/>
        <w:ind w:left="0"/>
        <w:contextualSpacing w:val="0"/>
        <w:rPr>
          <w:rFonts w:ascii="Times New Roman" w:hAnsi="Times New Roman"/>
        </w:rPr>
      </w:pPr>
      <w:r w:rsidRPr="0077498E">
        <w:rPr>
          <w:rFonts w:ascii="Times New Roman" w:hAnsi="Times New Roman"/>
        </w:rPr>
        <w:t>i) ocena pomysłu na m</w:t>
      </w:r>
      <w:r w:rsidR="0077498E">
        <w:rPr>
          <w:rFonts w:ascii="Times New Roman" w:hAnsi="Times New Roman"/>
        </w:rPr>
        <w:t>otyw przewodni - 0-15</w:t>
      </w:r>
      <w:r w:rsidRPr="0077498E">
        <w:rPr>
          <w:rFonts w:ascii="Times New Roman" w:hAnsi="Times New Roman"/>
        </w:rPr>
        <w:t xml:space="preserve"> pkt,</w:t>
      </w:r>
    </w:p>
    <w:p w:rsidR="00051D2A" w:rsidRPr="0077498E" w:rsidRDefault="00051D2A" w:rsidP="005B70DE">
      <w:pPr>
        <w:pStyle w:val="Akapitzlist"/>
        <w:spacing w:before="0" w:beforeAutospacing="0" w:after="0" w:afterAutospacing="0"/>
        <w:ind w:left="0"/>
        <w:contextualSpacing w:val="0"/>
        <w:jc w:val="both"/>
        <w:rPr>
          <w:rFonts w:ascii="Times New Roman" w:hAnsi="Times New Roman"/>
        </w:rPr>
      </w:pPr>
      <w:r w:rsidRPr="0077498E">
        <w:rPr>
          <w:rFonts w:ascii="Times New Roman" w:hAnsi="Times New Roman"/>
        </w:rPr>
        <w:t>ii) ocena ubioru animatorów i prowadzącego  w zakresie zgo</w:t>
      </w:r>
      <w:r w:rsidR="0077498E">
        <w:rPr>
          <w:rFonts w:ascii="Times New Roman" w:hAnsi="Times New Roman"/>
        </w:rPr>
        <w:t>dności z motywem przewodnim - 0</w:t>
      </w:r>
      <w:r w:rsidRPr="0077498E">
        <w:rPr>
          <w:rFonts w:ascii="Times New Roman" w:hAnsi="Times New Roman"/>
        </w:rPr>
        <w:t>-5 pkt,</w:t>
      </w:r>
    </w:p>
    <w:p w:rsidR="00051D2A" w:rsidRPr="0077498E" w:rsidRDefault="00051D2A" w:rsidP="005B70DE">
      <w:pPr>
        <w:pStyle w:val="Akapitzlist"/>
        <w:spacing w:before="0" w:beforeAutospacing="0" w:after="0" w:afterAutospacing="0"/>
        <w:ind w:left="0"/>
        <w:contextualSpacing w:val="0"/>
        <w:jc w:val="both"/>
        <w:rPr>
          <w:rFonts w:ascii="Times New Roman" w:hAnsi="Times New Roman"/>
        </w:rPr>
      </w:pPr>
      <w:r w:rsidRPr="0077498E">
        <w:rPr>
          <w:rFonts w:ascii="Times New Roman" w:hAnsi="Times New Roman"/>
        </w:rPr>
        <w:t>iii)</w:t>
      </w:r>
      <w:r w:rsidR="005B70DE" w:rsidRPr="0077498E">
        <w:rPr>
          <w:rFonts w:ascii="Times New Roman" w:hAnsi="Times New Roman"/>
        </w:rPr>
        <w:t xml:space="preserve"> </w:t>
      </w:r>
      <w:r w:rsidRPr="0077498E">
        <w:rPr>
          <w:rFonts w:ascii="Times New Roman" w:hAnsi="Times New Roman"/>
        </w:rPr>
        <w:t>zgodność atrakcji z motywem przewodnim - 0 -10 pkt</w:t>
      </w:r>
    </w:p>
    <w:p w:rsidR="00051D2A" w:rsidRPr="0077498E" w:rsidRDefault="005B70DE" w:rsidP="005B70DE">
      <w:pPr>
        <w:pStyle w:val="Akapitzlist"/>
        <w:spacing w:before="0" w:beforeAutospacing="0" w:after="0" w:afterAutospacing="0"/>
        <w:ind w:left="0"/>
        <w:contextualSpacing w:val="0"/>
        <w:jc w:val="both"/>
        <w:rPr>
          <w:rFonts w:ascii="Times New Roman" w:hAnsi="Times New Roman"/>
        </w:rPr>
      </w:pPr>
      <w:r w:rsidRPr="0077498E">
        <w:rPr>
          <w:rFonts w:ascii="Times New Roman" w:hAnsi="Times New Roman"/>
        </w:rPr>
        <w:t>iv) Gadżet dla uczestników i upominki w konkursach dla dzieci – 0 – 10</w:t>
      </w:r>
      <w:r w:rsidR="0077498E">
        <w:rPr>
          <w:rFonts w:ascii="Times New Roman" w:hAnsi="Times New Roman"/>
        </w:rPr>
        <w:t xml:space="preserve"> </w:t>
      </w:r>
      <w:r w:rsidRPr="0077498E">
        <w:rPr>
          <w:rFonts w:ascii="Times New Roman" w:hAnsi="Times New Roman"/>
        </w:rPr>
        <w:t>pkt.</w:t>
      </w:r>
    </w:p>
    <w:p w:rsidR="005B70DE" w:rsidRDefault="005B70DE" w:rsidP="005B70DE">
      <w:pPr>
        <w:pStyle w:val="Akapitzlist"/>
        <w:spacing w:before="0" w:beforeAutospacing="0" w:after="0" w:afterAutospacing="0"/>
        <w:ind w:left="0"/>
        <w:contextualSpacing w:val="0"/>
        <w:jc w:val="both"/>
        <w:rPr>
          <w:rFonts w:ascii="Times New Roman" w:hAnsi="Times New Roman"/>
        </w:rPr>
      </w:pPr>
      <w:r w:rsidRPr="0077498E">
        <w:rPr>
          <w:rFonts w:ascii="Times New Roman" w:hAnsi="Times New Roman"/>
        </w:rPr>
        <w:t>v) motyw muzyczny w tle -</w:t>
      </w:r>
      <w:r w:rsidR="0077498E">
        <w:rPr>
          <w:rFonts w:ascii="Times New Roman" w:hAnsi="Times New Roman"/>
        </w:rPr>
        <w:t> 0-10 pkt.</w:t>
      </w:r>
    </w:p>
    <w:p w:rsidR="0077498E" w:rsidRPr="0077498E" w:rsidRDefault="0077498E" w:rsidP="005B70DE">
      <w:pPr>
        <w:pStyle w:val="Akapitzlist"/>
        <w:spacing w:before="0" w:beforeAutospacing="0" w:after="0" w:afterAutospacing="0"/>
        <w:ind w:left="0"/>
        <w:contextualSpacing w:val="0"/>
        <w:jc w:val="both"/>
        <w:rPr>
          <w:rFonts w:ascii="Times New Roman" w:hAnsi="Times New Roman"/>
        </w:rPr>
      </w:pPr>
    </w:p>
    <w:p w:rsidR="00051D2A" w:rsidRPr="007453A3" w:rsidRDefault="00051D2A" w:rsidP="0077498E">
      <w:pPr>
        <w:pStyle w:val="Akapitzlist"/>
        <w:ind w:left="0"/>
        <w:jc w:val="both"/>
        <w:rPr>
          <w:rFonts w:ascii="Times New Roman" w:hAnsi="Times New Roman"/>
        </w:rPr>
      </w:pPr>
      <w:r w:rsidRPr="007453A3">
        <w:rPr>
          <w:rFonts w:ascii="Times New Roman" w:hAnsi="Times New Roman"/>
        </w:rPr>
        <w:t>Zamawiający zastrzega, że motyw przewodni nie może dotyczyć zdrowia oraz podróży. Oferty zawierające takie motywy zostaną odrzucone jako niezgodne z treścią SIWZ na podstawie art. 89 ust. 1 pkt 2 ustawy prawo zamówień publicznych.</w:t>
      </w:r>
    </w:p>
    <w:p w:rsidR="00051D2A" w:rsidRPr="007453A3" w:rsidRDefault="00051D2A" w:rsidP="00051D2A">
      <w:pPr>
        <w:pStyle w:val="Akapitzlist"/>
        <w:spacing w:before="0" w:beforeAutospacing="0" w:after="0" w:afterAutospacing="0"/>
        <w:ind w:left="2160"/>
        <w:contextualSpacing w:val="0"/>
        <w:jc w:val="both"/>
        <w:rPr>
          <w:rFonts w:ascii="Times New Roman" w:hAnsi="Times New Roman"/>
        </w:rPr>
      </w:pPr>
    </w:p>
    <w:p w:rsidR="00A45E4A" w:rsidRPr="00F636EC" w:rsidRDefault="00051D2A" w:rsidP="00051D2A">
      <w:pPr>
        <w:pStyle w:val="Akapitzlist"/>
        <w:spacing w:before="0" w:beforeAutospacing="0" w:after="0" w:afterAutospacing="0"/>
        <w:ind w:left="0"/>
        <w:contextualSpacing w:val="0"/>
        <w:rPr>
          <w:rFonts w:ascii="Times New Roman" w:hAnsi="Times New Roman"/>
          <w:b/>
        </w:rPr>
      </w:pPr>
      <w:r w:rsidRPr="00F636EC">
        <w:rPr>
          <w:rFonts w:ascii="Times New Roman" w:hAnsi="Times New Roman"/>
          <w:b/>
        </w:rPr>
        <w:t xml:space="preserve">4) Atrakcje </w:t>
      </w:r>
      <w:r w:rsidR="00A45E4A" w:rsidRPr="00F636EC">
        <w:rPr>
          <w:rFonts w:ascii="Times New Roman" w:hAnsi="Times New Roman"/>
          <w:b/>
        </w:rPr>
        <w:t xml:space="preserve">waga </w:t>
      </w:r>
      <w:r w:rsidRPr="00F636EC">
        <w:rPr>
          <w:rFonts w:ascii="Times New Roman" w:hAnsi="Times New Roman"/>
          <w:b/>
        </w:rPr>
        <w:t xml:space="preserve">- </w:t>
      </w:r>
      <w:r w:rsidR="00F636EC" w:rsidRPr="00F636EC">
        <w:rPr>
          <w:rFonts w:ascii="Times New Roman" w:hAnsi="Times New Roman"/>
          <w:b/>
        </w:rPr>
        <w:t>16</w:t>
      </w:r>
      <w:r w:rsidR="00A45E4A" w:rsidRPr="00F636EC">
        <w:rPr>
          <w:rFonts w:ascii="Times New Roman" w:hAnsi="Times New Roman"/>
          <w:b/>
        </w:rPr>
        <w:t xml:space="preserve"> %</w:t>
      </w:r>
    </w:p>
    <w:p w:rsidR="00A45E4A" w:rsidRDefault="00A45E4A" w:rsidP="00051D2A">
      <w:pPr>
        <w:pStyle w:val="Akapitzlist"/>
        <w:spacing w:before="0" w:beforeAutospacing="0" w:after="0" w:afterAutospacing="0"/>
        <w:ind w:left="0"/>
        <w:contextualSpacing w:val="0"/>
        <w:rPr>
          <w:rFonts w:ascii="Times New Roman" w:hAnsi="Times New Roman"/>
        </w:rPr>
      </w:pPr>
    </w:p>
    <w:p w:rsidR="00A45E4A" w:rsidRPr="007453A3" w:rsidRDefault="00A45E4A" w:rsidP="00A45E4A">
      <w:pPr>
        <w:pStyle w:val="Akapitzlist"/>
        <w:spacing w:before="0" w:beforeAutospacing="0" w:after="0" w:afterAutospacing="0"/>
        <w:ind w:left="0"/>
        <w:contextualSpacing w:val="0"/>
        <w:rPr>
          <w:rFonts w:ascii="Times New Roman" w:hAnsi="Times New Roman"/>
        </w:rPr>
      </w:pPr>
      <w:r>
        <w:rPr>
          <w:rFonts w:ascii="Times New Roman" w:hAnsi="Times New Roman"/>
        </w:rPr>
        <w:t>M</w:t>
      </w:r>
      <w:r w:rsidRPr="007453A3">
        <w:rPr>
          <w:rFonts w:ascii="Times New Roman" w:hAnsi="Times New Roman"/>
        </w:rPr>
        <w:t>aks</w:t>
      </w:r>
      <w:r>
        <w:rPr>
          <w:rFonts w:ascii="Times New Roman" w:hAnsi="Times New Roman"/>
        </w:rPr>
        <w:t xml:space="preserve">ymalna liczba punktów </w:t>
      </w:r>
      <w:r w:rsidR="00CB2E93">
        <w:rPr>
          <w:rFonts w:ascii="Times New Roman" w:hAnsi="Times New Roman"/>
        </w:rPr>
        <w:t>25</w:t>
      </w:r>
      <w:r>
        <w:rPr>
          <w:rFonts w:ascii="Times New Roman" w:hAnsi="Times New Roman"/>
        </w:rPr>
        <w:t>,</w:t>
      </w:r>
    </w:p>
    <w:p w:rsidR="00A45E4A" w:rsidRDefault="00A45E4A" w:rsidP="00A45E4A">
      <w:pPr>
        <w:jc w:val="both"/>
        <w:rPr>
          <w:sz w:val="22"/>
          <w:szCs w:val="22"/>
        </w:rPr>
      </w:pPr>
    </w:p>
    <w:p w:rsidR="00A45E4A" w:rsidRPr="007453A3" w:rsidRDefault="00A45E4A" w:rsidP="00A45E4A">
      <w:pPr>
        <w:jc w:val="both"/>
        <w:rPr>
          <w:sz w:val="22"/>
          <w:szCs w:val="22"/>
        </w:rPr>
      </w:pPr>
      <w:r w:rsidRPr="007453A3">
        <w:rPr>
          <w:sz w:val="22"/>
          <w:szCs w:val="22"/>
        </w:rPr>
        <w:t xml:space="preserve">W ramach ww. podkryterium Zamawiający przyzna punkty </w:t>
      </w:r>
      <w:r>
        <w:rPr>
          <w:sz w:val="22"/>
          <w:szCs w:val="22"/>
        </w:rPr>
        <w:t xml:space="preserve">oceniając poszczególne elementy składowe </w:t>
      </w:r>
      <w:r w:rsidRPr="007453A3">
        <w:rPr>
          <w:sz w:val="22"/>
          <w:szCs w:val="22"/>
        </w:rPr>
        <w:t>w sposób następujący:</w:t>
      </w:r>
    </w:p>
    <w:p w:rsidR="00051D2A" w:rsidRPr="007453A3" w:rsidRDefault="00051D2A" w:rsidP="00051D2A">
      <w:pPr>
        <w:pStyle w:val="Akapitzlist"/>
        <w:spacing w:before="0" w:beforeAutospacing="0" w:after="0" w:afterAutospacing="0"/>
        <w:ind w:left="0"/>
        <w:contextualSpacing w:val="0"/>
        <w:rPr>
          <w:rFonts w:ascii="Times New Roman" w:hAnsi="Times New Roman"/>
        </w:rPr>
      </w:pPr>
    </w:p>
    <w:p w:rsidR="00051D2A" w:rsidRPr="007453A3" w:rsidRDefault="00051D2A" w:rsidP="0077498E">
      <w:pPr>
        <w:pStyle w:val="Akapitzlist"/>
        <w:ind w:left="0"/>
        <w:jc w:val="both"/>
        <w:rPr>
          <w:rFonts w:ascii="Times New Roman" w:hAnsi="Times New Roman"/>
        </w:rPr>
      </w:pPr>
      <w:r w:rsidRPr="007453A3">
        <w:rPr>
          <w:rFonts w:ascii="Times New Roman" w:hAnsi="Times New Roman"/>
        </w:rPr>
        <w:t>a) Różnorodność zaoferowanych atrakcji dla każdej grupy wiekowej w tym unikatowość, niepowtarzalność, estetyka wykonania - 4 punkty (1 za każdą grupę wiekową)</w:t>
      </w:r>
      <w:r w:rsidR="0077498E">
        <w:rPr>
          <w:rFonts w:ascii="Times New Roman" w:hAnsi="Times New Roman"/>
        </w:rPr>
        <w:t>-Maksymalnie 16 punktów</w:t>
      </w:r>
      <w:r w:rsidRPr="007453A3">
        <w:rPr>
          <w:rFonts w:ascii="Times New Roman" w:hAnsi="Times New Roman"/>
        </w:rPr>
        <w:t>;</w:t>
      </w:r>
    </w:p>
    <w:p w:rsidR="00A45E4A" w:rsidRDefault="00051D2A" w:rsidP="0077498E">
      <w:pPr>
        <w:pStyle w:val="Akapitzlist"/>
        <w:ind w:left="0"/>
        <w:jc w:val="both"/>
        <w:rPr>
          <w:rFonts w:ascii="Times New Roman" w:hAnsi="Times New Roman"/>
        </w:rPr>
      </w:pPr>
      <w:r w:rsidRPr="007453A3">
        <w:rPr>
          <w:rFonts w:ascii="Times New Roman" w:hAnsi="Times New Roman"/>
        </w:rPr>
        <w:t>b) za każdą dodatkową atrakcję w danej grupie wiekowej  1 punkt - nie więcej niż 8 punktów z zastrzeżeniem, że</w:t>
      </w:r>
      <w:r w:rsidR="00A45E4A">
        <w:rPr>
          <w:rFonts w:ascii="Times New Roman" w:hAnsi="Times New Roman"/>
        </w:rPr>
        <w:t>:</w:t>
      </w:r>
    </w:p>
    <w:p w:rsidR="00051D2A" w:rsidRDefault="00A45E4A" w:rsidP="0077498E">
      <w:pPr>
        <w:pStyle w:val="Akapitzlist"/>
        <w:ind w:left="0"/>
        <w:jc w:val="both"/>
        <w:rPr>
          <w:rFonts w:ascii="Times New Roman" w:hAnsi="Times New Roman"/>
        </w:rPr>
      </w:pPr>
      <w:r>
        <w:rPr>
          <w:rFonts w:ascii="Times New Roman" w:hAnsi="Times New Roman"/>
        </w:rPr>
        <w:t>-</w:t>
      </w:r>
      <w:r w:rsidR="00051D2A" w:rsidRPr="007453A3">
        <w:rPr>
          <w:rFonts w:ascii="Times New Roman" w:hAnsi="Times New Roman"/>
        </w:rPr>
        <w:t>w przypadku gdy Wykonawca przewidzi więcej niż 2 atrakcje dla danej grupy wiekowej</w:t>
      </w:r>
      <w:r>
        <w:rPr>
          <w:rFonts w:ascii="Times New Roman" w:hAnsi="Times New Roman"/>
        </w:rPr>
        <w:t xml:space="preserve"> (różna liczba atrakcji dla grup wiekowych)</w:t>
      </w:r>
      <w:r w:rsidR="00051D2A" w:rsidRPr="007453A3">
        <w:rPr>
          <w:rFonts w:ascii="Times New Roman" w:hAnsi="Times New Roman"/>
        </w:rPr>
        <w:t xml:space="preserve"> otrzyma wyłącznie 2 punkty</w:t>
      </w:r>
      <w:r w:rsidR="0077498E">
        <w:rPr>
          <w:rFonts w:ascii="Times New Roman" w:hAnsi="Times New Roman"/>
        </w:rPr>
        <w:t xml:space="preserve"> w ramach tej grupy</w:t>
      </w:r>
      <w:r w:rsidR="00051D2A" w:rsidRPr="007453A3">
        <w:rPr>
          <w:rFonts w:ascii="Times New Roman" w:hAnsi="Times New Roman"/>
        </w:rPr>
        <w:t>;</w:t>
      </w:r>
    </w:p>
    <w:p w:rsidR="00A45E4A" w:rsidRDefault="00A45E4A" w:rsidP="0077498E">
      <w:pPr>
        <w:pStyle w:val="Akapitzlist"/>
        <w:ind w:left="0"/>
        <w:jc w:val="both"/>
        <w:rPr>
          <w:rFonts w:ascii="Times New Roman" w:hAnsi="Times New Roman"/>
        </w:rPr>
      </w:pPr>
      <w:r>
        <w:rPr>
          <w:rFonts w:ascii="Times New Roman" w:hAnsi="Times New Roman"/>
        </w:rPr>
        <w:t>-w przypadku gdy Wykonawca przewidzi po dwie lub więcej dodatkowych atrakcji dla każdej grupy wiekowej otrzyma dodatkowo</w:t>
      </w:r>
      <w:r w:rsidR="00CB2E93">
        <w:rPr>
          <w:rFonts w:ascii="Times New Roman" w:hAnsi="Times New Roman"/>
        </w:rPr>
        <w:t xml:space="preserve"> 1 punkt</w:t>
      </w:r>
      <w:r>
        <w:rPr>
          <w:rFonts w:ascii="Times New Roman" w:hAnsi="Times New Roman"/>
        </w:rPr>
        <w:t xml:space="preserve"> </w:t>
      </w:r>
    </w:p>
    <w:p w:rsidR="00A45E4A" w:rsidRPr="007453A3" w:rsidRDefault="00A45E4A" w:rsidP="0077498E">
      <w:pPr>
        <w:pStyle w:val="Akapitzlist"/>
        <w:ind w:left="0"/>
        <w:jc w:val="both"/>
        <w:rPr>
          <w:rFonts w:ascii="Times New Roman" w:hAnsi="Times New Roman"/>
        </w:rPr>
      </w:pPr>
    </w:p>
    <w:p w:rsidR="00051D2A" w:rsidRPr="007453A3" w:rsidRDefault="00051D2A" w:rsidP="00051D2A">
      <w:pPr>
        <w:pStyle w:val="Akapitzlist"/>
        <w:spacing w:before="0" w:beforeAutospacing="0" w:after="0" w:afterAutospacing="0"/>
        <w:ind w:left="0"/>
        <w:contextualSpacing w:val="0"/>
        <w:rPr>
          <w:rFonts w:ascii="Times New Roman" w:hAnsi="Times New Roman"/>
        </w:rPr>
      </w:pPr>
    </w:p>
    <w:p w:rsidR="00051D2A" w:rsidRDefault="00051D2A" w:rsidP="00051D2A">
      <w:pPr>
        <w:pStyle w:val="Akapitzlist"/>
        <w:spacing w:before="0" w:beforeAutospacing="0" w:after="0" w:afterAutospacing="0"/>
        <w:ind w:left="0"/>
        <w:contextualSpacing w:val="0"/>
        <w:rPr>
          <w:rFonts w:ascii="Times New Roman" w:hAnsi="Times New Roman"/>
          <w:b/>
        </w:rPr>
      </w:pPr>
      <w:r w:rsidRPr="00F636EC">
        <w:rPr>
          <w:rFonts w:ascii="Times New Roman" w:hAnsi="Times New Roman"/>
          <w:b/>
        </w:rPr>
        <w:t>5) Menu</w:t>
      </w:r>
      <w:r w:rsidR="00F636EC">
        <w:rPr>
          <w:rFonts w:ascii="Times New Roman" w:hAnsi="Times New Roman"/>
          <w:b/>
        </w:rPr>
        <w:t xml:space="preserve"> waga - 22</w:t>
      </w:r>
      <w:r w:rsidR="00A45E4A" w:rsidRPr="00F636EC">
        <w:rPr>
          <w:rFonts w:ascii="Times New Roman" w:hAnsi="Times New Roman"/>
          <w:b/>
        </w:rPr>
        <w:t>%</w:t>
      </w:r>
    </w:p>
    <w:p w:rsidR="00F636EC" w:rsidRDefault="00F636EC" w:rsidP="00051D2A">
      <w:pPr>
        <w:pStyle w:val="Akapitzlist"/>
        <w:spacing w:before="0" w:beforeAutospacing="0" w:after="0" w:afterAutospacing="0"/>
        <w:ind w:left="0"/>
        <w:contextualSpacing w:val="0"/>
        <w:rPr>
          <w:rFonts w:ascii="Times New Roman" w:hAnsi="Times New Roman"/>
          <w:b/>
        </w:rPr>
      </w:pPr>
    </w:p>
    <w:p w:rsidR="00F636EC" w:rsidRPr="007453A3" w:rsidRDefault="00F636EC" w:rsidP="00F636EC">
      <w:pPr>
        <w:pStyle w:val="Akapitzlist"/>
        <w:spacing w:before="0" w:beforeAutospacing="0" w:after="0" w:afterAutospacing="0"/>
        <w:ind w:left="0"/>
        <w:contextualSpacing w:val="0"/>
        <w:rPr>
          <w:rFonts w:ascii="Times New Roman" w:hAnsi="Times New Roman"/>
        </w:rPr>
      </w:pPr>
      <w:r>
        <w:rPr>
          <w:rFonts w:ascii="Times New Roman" w:hAnsi="Times New Roman"/>
        </w:rPr>
        <w:t>M</w:t>
      </w:r>
      <w:r w:rsidRPr="007453A3">
        <w:rPr>
          <w:rFonts w:ascii="Times New Roman" w:hAnsi="Times New Roman"/>
        </w:rPr>
        <w:t>aks</w:t>
      </w:r>
      <w:r>
        <w:rPr>
          <w:rFonts w:ascii="Times New Roman" w:hAnsi="Times New Roman"/>
        </w:rPr>
        <w:t>ymalna liczba punktów 35,</w:t>
      </w:r>
    </w:p>
    <w:p w:rsidR="00F636EC" w:rsidRPr="00F636EC" w:rsidRDefault="00F636EC" w:rsidP="00051D2A">
      <w:pPr>
        <w:pStyle w:val="Akapitzlist"/>
        <w:spacing w:before="0" w:beforeAutospacing="0" w:after="0" w:afterAutospacing="0"/>
        <w:ind w:left="0"/>
        <w:contextualSpacing w:val="0"/>
        <w:rPr>
          <w:rFonts w:ascii="Times New Roman" w:hAnsi="Times New Roman"/>
          <w:b/>
        </w:rPr>
      </w:pPr>
    </w:p>
    <w:p w:rsidR="00F636EC" w:rsidRPr="007453A3" w:rsidRDefault="00F636EC" w:rsidP="00F636EC">
      <w:pPr>
        <w:jc w:val="both"/>
        <w:rPr>
          <w:sz w:val="22"/>
          <w:szCs w:val="22"/>
        </w:rPr>
      </w:pPr>
      <w:r w:rsidRPr="007453A3">
        <w:rPr>
          <w:sz w:val="22"/>
          <w:szCs w:val="22"/>
        </w:rPr>
        <w:t xml:space="preserve">W ramach ww. podkryterium Zamawiający przyzna punkty </w:t>
      </w:r>
      <w:r>
        <w:rPr>
          <w:sz w:val="22"/>
          <w:szCs w:val="22"/>
        </w:rPr>
        <w:t xml:space="preserve">oceniając poszczególne elementy składowe </w:t>
      </w:r>
      <w:r w:rsidRPr="007453A3">
        <w:rPr>
          <w:sz w:val="22"/>
          <w:szCs w:val="22"/>
        </w:rPr>
        <w:t>w sposób następujący:</w:t>
      </w:r>
    </w:p>
    <w:p w:rsidR="00051D2A" w:rsidRPr="007453A3" w:rsidRDefault="00051D2A" w:rsidP="00051D2A">
      <w:pPr>
        <w:pStyle w:val="Akapitzlist"/>
        <w:spacing w:before="0" w:beforeAutospacing="0" w:after="0" w:afterAutospacing="0"/>
        <w:ind w:left="0"/>
        <w:contextualSpacing w:val="0"/>
        <w:rPr>
          <w:rFonts w:ascii="Times New Roman" w:hAnsi="Times New Roman"/>
        </w:rPr>
      </w:pPr>
    </w:p>
    <w:p w:rsidR="00051D2A" w:rsidRPr="007453A3" w:rsidRDefault="00051D2A" w:rsidP="00051D2A">
      <w:pPr>
        <w:pStyle w:val="Akapitzlist"/>
        <w:spacing w:before="0" w:beforeAutospacing="0" w:after="0" w:afterAutospacing="0"/>
        <w:ind w:left="0"/>
        <w:contextualSpacing w:val="0"/>
        <w:rPr>
          <w:rFonts w:ascii="Times New Roman" w:hAnsi="Times New Roman"/>
        </w:rPr>
      </w:pPr>
      <w:r w:rsidRPr="007453A3">
        <w:rPr>
          <w:rFonts w:ascii="Times New Roman" w:hAnsi="Times New Roman"/>
        </w:rPr>
        <w:t>a) koncepcja menu dla dorosłych - 0-10 punktów;</w:t>
      </w:r>
    </w:p>
    <w:p w:rsidR="00051D2A" w:rsidRPr="007453A3" w:rsidRDefault="00051D2A" w:rsidP="00051D2A">
      <w:pPr>
        <w:pStyle w:val="Akapitzlist"/>
        <w:spacing w:before="0" w:beforeAutospacing="0" w:after="0" w:afterAutospacing="0"/>
        <w:ind w:left="0"/>
        <w:contextualSpacing w:val="0"/>
        <w:rPr>
          <w:rFonts w:ascii="Times New Roman" w:hAnsi="Times New Roman"/>
        </w:rPr>
      </w:pPr>
      <w:r w:rsidRPr="007453A3">
        <w:rPr>
          <w:rFonts w:ascii="Times New Roman" w:hAnsi="Times New Roman"/>
        </w:rPr>
        <w:t>b) koncepcja menu dla dzieci - 0-10 punktów;</w:t>
      </w:r>
    </w:p>
    <w:p w:rsidR="00051D2A" w:rsidRPr="007453A3" w:rsidRDefault="00051D2A" w:rsidP="00051D2A">
      <w:pPr>
        <w:pStyle w:val="Akapitzlist"/>
        <w:spacing w:before="0" w:beforeAutospacing="0" w:after="0" w:afterAutospacing="0"/>
        <w:ind w:left="0"/>
        <w:contextualSpacing w:val="0"/>
        <w:rPr>
          <w:rFonts w:ascii="Times New Roman" w:hAnsi="Times New Roman"/>
        </w:rPr>
      </w:pPr>
      <w:r w:rsidRPr="007453A3">
        <w:rPr>
          <w:rFonts w:ascii="Times New Roman" w:hAnsi="Times New Roman"/>
        </w:rPr>
        <w:t xml:space="preserve">c) koncepcja menu dla HealthAhead - 0-15 punktów; </w:t>
      </w:r>
    </w:p>
    <w:p w:rsidR="00051D2A" w:rsidRPr="007453A3" w:rsidRDefault="00051D2A" w:rsidP="00051D2A">
      <w:pPr>
        <w:jc w:val="both"/>
        <w:rPr>
          <w:b/>
          <w:sz w:val="22"/>
          <w:szCs w:val="22"/>
        </w:rPr>
      </w:pPr>
    </w:p>
    <w:p w:rsidR="00051D2A" w:rsidRPr="007453A3" w:rsidRDefault="007A1BFF" w:rsidP="00051D2A">
      <w:pPr>
        <w:jc w:val="both"/>
        <w:rPr>
          <w:sz w:val="22"/>
          <w:szCs w:val="22"/>
        </w:rPr>
      </w:pPr>
      <w:r>
        <w:rPr>
          <w:sz w:val="22"/>
          <w:szCs w:val="22"/>
        </w:rPr>
        <w:t>W ww. kryteriach oceny ofert</w:t>
      </w:r>
      <w:r w:rsidR="00051D2A" w:rsidRPr="007453A3">
        <w:rPr>
          <w:sz w:val="22"/>
          <w:szCs w:val="22"/>
        </w:rPr>
        <w:t xml:space="preserve"> Zamawiający powoła Zespół Oceniający. Każdy z członków Zespołu Oceniającego przyzna punkty w oparciu o wyżej przedstawioną metodologię. Suma uzyskanych punktów przez wszystkich oceniających zostanie podzielona przez liczbę członków oceniających. Uzyskana w ten sposób liczba punktów będzie stanowiła liczbę punktów jaką uzyska dany Wykona</w:t>
      </w:r>
      <w:r>
        <w:rPr>
          <w:sz w:val="22"/>
          <w:szCs w:val="22"/>
        </w:rPr>
        <w:t xml:space="preserve">wca. </w:t>
      </w:r>
    </w:p>
    <w:p w:rsidR="00051D2A" w:rsidRPr="007453A3" w:rsidRDefault="00051D2A" w:rsidP="00051D2A">
      <w:pPr>
        <w:jc w:val="both"/>
        <w:rPr>
          <w:b/>
          <w:sz w:val="22"/>
          <w:szCs w:val="22"/>
        </w:rPr>
      </w:pPr>
    </w:p>
    <w:p w:rsidR="00051D2A" w:rsidRPr="007453A3" w:rsidRDefault="00051D2A" w:rsidP="00051D2A">
      <w:pPr>
        <w:tabs>
          <w:tab w:val="right" w:pos="284"/>
          <w:tab w:val="left" w:pos="408"/>
        </w:tabs>
        <w:autoSpaceDE w:val="0"/>
        <w:autoSpaceDN w:val="0"/>
        <w:adjustRightInd w:val="0"/>
        <w:jc w:val="both"/>
        <w:rPr>
          <w:sz w:val="22"/>
          <w:szCs w:val="22"/>
        </w:rPr>
      </w:pPr>
      <w:r w:rsidRPr="007453A3">
        <w:rPr>
          <w:sz w:val="22"/>
          <w:szCs w:val="22"/>
        </w:rPr>
        <w:t>Zamawiający udzieli zamówienia Wykonawcy, który łącznie uzyska najwyższą ilość punktów w ww. kryteriach oceny ofert.</w:t>
      </w:r>
    </w:p>
    <w:p w:rsidR="00051D2A" w:rsidRPr="007453A3" w:rsidRDefault="00051D2A" w:rsidP="00051D2A">
      <w:pPr>
        <w:tabs>
          <w:tab w:val="right" w:pos="284"/>
          <w:tab w:val="left" w:pos="408"/>
        </w:tabs>
        <w:autoSpaceDE w:val="0"/>
        <w:autoSpaceDN w:val="0"/>
        <w:adjustRightInd w:val="0"/>
        <w:jc w:val="both"/>
        <w:rPr>
          <w:sz w:val="22"/>
          <w:szCs w:val="22"/>
        </w:rPr>
      </w:pPr>
    </w:p>
    <w:p w:rsidR="00051D2A" w:rsidRPr="007453A3" w:rsidRDefault="00051D2A" w:rsidP="00051D2A">
      <w:pPr>
        <w:autoSpaceDE w:val="0"/>
        <w:autoSpaceDN w:val="0"/>
        <w:adjustRightInd w:val="0"/>
        <w:jc w:val="both"/>
        <w:rPr>
          <w:sz w:val="22"/>
          <w:szCs w:val="22"/>
        </w:rPr>
      </w:pPr>
      <w:r w:rsidRPr="007453A3">
        <w:rPr>
          <w:sz w:val="22"/>
          <w:szCs w:val="22"/>
        </w:rPr>
        <w:t>Jeżeli nie będzie można wybrać oferty najkorzystniejszej z uwagi na to, że dwie lub więcej ofert przedstawia taki sam bilans ceny i innych kryteriów oceny ofert, Zamawiający spośród tych ofert wybiera ofertę z najniższą ceną.</w:t>
      </w:r>
    </w:p>
    <w:p w:rsidR="00FD604D" w:rsidRPr="007453A3" w:rsidRDefault="00FD604D" w:rsidP="00FD604D">
      <w:pPr>
        <w:tabs>
          <w:tab w:val="left" w:pos="408"/>
        </w:tabs>
        <w:autoSpaceDE w:val="0"/>
        <w:autoSpaceDN w:val="0"/>
        <w:adjustRightInd w:val="0"/>
        <w:spacing w:after="75"/>
        <w:jc w:val="both"/>
        <w:rPr>
          <w:b/>
          <w:sz w:val="22"/>
          <w:szCs w:val="22"/>
        </w:rPr>
      </w:pPr>
    </w:p>
    <w:p w:rsidR="002A0F48" w:rsidRDefault="00FD604D" w:rsidP="00FD604D">
      <w:pPr>
        <w:pStyle w:val="Nagwek3"/>
        <w:rPr>
          <w:sz w:val="22"/>
          <w:szCs w:val="22"/>
        </w:rPr>
      </w:pPr>
      <w:bookmarkStart w:id="34" w:name="_Toc276126210"/>
      <w:bookmarkStart w:id="35" w:name="_Toc354051302"/>
      <w:bookmarkStart w:id="36" w:name="_Toc404858569"/>
      <w:bookmarkStart w:id="37" w:name="_Toc411087328"/>
      <w:r w:rsidRPr="007453A3">
        <w:rPr>
          <w:sz w:val="22"/>
          <w:szCs w:val="22"/>
        </w:rPr>
        <w:t>XXI. Badanie ofert</w:t>
      </w:r>
      <w:bookmarkEnd w:id="34"/>
      <w:bookmarkEnd w:id="35"/>
      <w:bookmarkEnd w:id="36"/>
      <w:bookmarkEnd w:id="37"/>
    </w:p>
    <w:p w:rsidR="00FD604D" w:rsidRPr="007453A3" w:rsidRDefault="00FD604D" w:rsidP="00FD604D">
      <w:pPr>
        <w:pStyle w:val="Nagwek3"/>
        <w:rPr>
          <w:sz w:val="22"/>
          <w:szCs w:val="22"/>
        </w:rPr>
      </w:pPr>
      <w:r w:rsidRPr="007453A3">
        <w:rPr>
          <w:sz w:val="22"/>
          <w:szCs w:val="22"/>
        </w:rPr>
        <w:t xml:space="preserve"> </w:t>
      </w:r>
    </w:p>
    <w:p w:rsidR="00FD604D" w:rsidRPr="007453A3" w:rsidRDefault="00FD604D" w:rsidP="00701B8A">
      <w:pPr>
        <w:numPr>
          <w:ilvl w:val="2"/>
          <w:numId w:val="21"/>
        </w:numPr>
        <w:autoSpaceDE w:val="0"/>
        <w:autoSpaceDN w:val="0"/>
        <w:adjustRightInd w:val="0"/>
        <w:spacing w:after="75"/>
        <w:ind w:left="284" w:hanging="284"/>
        <w:jc w:val="both"/>
        <w:rPr>
          <w:sz w:val="22"/>
          <w:szCs w:val="22"/>
        </w:rPr>
      </w:pPr>
      <w:r w:rsidRPr="007453A3">
        <w:rPr>
          <w:sz w:val="22"/>
          <w:szCs w:val="22"/>
        </w:rPr>
        <w:t>Zamawiający sprawdza, czy oferta została przygotowana zgodnie z obowiązującymi przepisami prawa oraz zgodnie z SIWZ.</w:t>
      </w:r>
    </w:p>
    <w:p w:rsidR="00FD604D" w:rsidRPr="007453A3" w:rsidRDefault="00FD604D" w:rsidP="00701B8A">
      <w:pPr>
        <w:numPr>
          <w:ilvl w:val="2"/>
          <w:numId w:val="21"/>
        </w:numPr>
        <w:autoSpaceDE w:val="0"/>
        <w:autoSpaceDN w:val="0"/>
        <w:adjustRightInd w:val="0"/>
        <w:spacing w:after="75"/>
        <w:ind w:left="284" w:hanging="284"/>
        <w:jc w:val="both"/>
        <w:rPr>
          <w:b/>
          <w:sz w:val="22"/>
          <w:szCs w:val="22"/>
        </w:rPr>
      </w:pPr>
      <w:r w:rsidRPr="007453A3">
        <w:rPr>
          <w:sz w:val="22"/>
          <w:szCs w:val="22"/>
        </w:rPr>
        <w:t>W pierwszej kolejności Zamawiający sprawdzi oferty pod względem formalnym.</w:t>
      </w:r>
    </w:p>
    <w:p w:rsidR="00FD604D" w:rsidRPr="007453A3" w:rsidRDefault="00FD604D" w:rsidP="00701B8A">
      <w:pPr>
        <w:numPr>
          <w:ilvl w:val="2"/>
          <w:numId w:val="21"/>
        </w:numPr>
        <w:autoSpaceDE w:val="0"/>
        <w:autoSpaceDN w:val="0"/>
        <w:adjustRightInd w:val="0"/>
        <w:spacing w:after="75"/>
        <w:ind w:left="284" w:hanging="284"/>
        <w:jc w:val="both"/>
        <w:rPr>
          <w:sz w:val="22"/>
          <w:szCs w:val="22"/>
        </w:rPr>
      </w:pPr>
      <w:r w:rsidRPr="007453A3">
        <w:rPr>
          <w:sz w:val="22"/>
          <w:szCs w:val="22"/>
        </w:rPr>
        <w:t>Zamawiający poprawi w tekście oferty:</w:t>
      </w:r>
    </w:p>
    <w:p w:rsidR="00FD604D" w:rsidRPr="007453A3" w:rsidRDefault="00FD604D" w:rsidP="00701B8A">
      <w:pPr>
        <w:numPr>
          <w:ilvl w:val="0"/>
          <w:numId w:val="22"/>
        </w:numPr>
        <w:autoSpaceDE w:val="0"/>
        <w:autoSpaceDN w:val="0"/>
        <w:adjustRightInd w:val="0"/>
        <w:spacing w:after="75"/>
        <w:ind w:left="567" w:hanging="284"/>
        <w:jc w:val="both"/>
        <w:rPr>
          <w:sz w:val="22"/>
          <w:szCs w:val="22"/>
        </w:rPr>
      </w:pPr>
      <w:r w:rsidRPr="007453A3">
        <w:rPr>
          <w:sz w:val="22"/>
          <w:szCs w:val="22"/>
        </w:rPr>
        <w:t xml:space="preserve">oczywiste omyłki pisarskie; </w:t>
      </w:r>
    </w:p>
    <w:p w:rsidR="00FD604D" w:rsidRPr="007453A3" w:rsidRDefault="00FD604D" w:rsidP="00701B8A">
      <w:pPr>
        <w:numPr>
          <w:ilvl w:val="0"/>
          <w:numId w:val="22"/>
        </w:numPr>
        <w:autoSpaceDE w:val="0"/>
        <w:autoSpaceDN w:val="0"/>
        <w:adjustRightInd w:val="0"/>
        <w:spacing w:after="75"/>
        <w:ind w:left="567" w:hanging="284"/>
        <w:jc w:val="both"/>
        <w:rPr>
          <w:sz w:val="22"/>
          <w:szCs w:val="22"/>
        </w:rPr>
      </w:pPr>
      <w:r w:rsidRPr="007453A3">
        <w:rPr>
          <w:sz w:val="22"/>
          <w:szCs w:val="22"/>
        </w:rPr>
        <w:lastRenderedPageBreak/>
        <w:t xml:space="preserve">oczywiste omyłki rachunkowe z uwzględnieniem konsekwencji rachunkowych dokonanych poprawek; </w:t>
      </w:r>
    </w:p>
    <w:p w:rsidR="00FD604D" w:rsidRPr="007453A3" w:rsidRDefault="00FD604D" w:rsidP="00701B8A">
      <w:pPr>
        <w:numPr>
          <w:ilvl w:val="0"/>
          <w:numId w:val="22"/>
        </w:numPr>
        <w:autoSpaceDE w:val="0"/>
        <w:autoSpaceDN w:val="0"/>
        <w:adjustRightInd w:val="0"/>
        <w:spacing w:after="75"/>
        <w:ind w:left="567" w:hanging="284"/>
        <w:jc w:val="both"/>
        <w:rPr>
          <w:sz w:val="22"/>
          <w:szCs w:val="22"/>
        </w:rPr>
      </w:pPr>
      <w:r w:rsidRPr="007453A3">
        <w:rPr>
          <w:sz w:val="22"/>
          <w:szCs w:val="22"/>
        </w:rPr>
        <w:t xml:space="preserve">inne omyłki polegające na niezgodności oferty z SIWZ niepowodujące istotnej zmiany w jej treści. </w:t>
      </w:r>
    </w:p>
    <w:p w:rsidR="00FD604D" w:rsidRPr="007453A3" w:rsidRDefault="00FD604D" w:rsidP="00701B8A">
      <w:pPr>
        <w:numPr>
          <w:ilvl w:val="2"/>
          <w:numId w:val="21"/>
        </w:numPr>
        <w:autoSpaceDE w:val="0"/>
        <w:autoSpaceDN w:val="0"/>
        <w:adjustRightInd w:val="0"/>
        <w:spacing w:after="75"/>
        <w:ind w:left="284" w:hanging="284"/>
        <w:jc w:val="both"/>
        <w:rPr>
          <w:sz w:val="22"/>
          <w:szCs w:val="22"/>
        </w:rPr>
      </w:pPr>
      <w:r w:rsidRPr="007453A3">
        <w:rPr>
          <w:sz w:val="22"/>
          <w:szCs w:val="22"/>
        </w:rPr>
        <w:t>O dokonanych poprawkach Zamawiający niezwłocznie zawiadamia Wykonawcę, którego oferta została poprawiona.</w:t>
      </w:r>
    </w:p>
    <w:p w:rsidR="00FD604D" w:rsidRPr="007453A3" w:rsidRDefault="00FD604D" w:rsidP="00701B8A">
      <w:pPr>
        <w:numPr>
          <w:ilvl w:val="2"/>
          <w:numId w:val="21"/>
        </w:numPr>
        <w:autoSpaceDE w:val="0"/>
        <w:autoSpaceDN w:val="0"/>
        <w:adjustRightInd w:val="0"/>
        <w:spacing w:after="75"/>
        <w:ind w:left="284" w:hanging="284"/>
        <w:jc w:val="both"/>
        <w:rPr>
          <w:sz w:val="22"/>
          <w:szCs w:val="22"/>
        </w:rPr>
      </w:pPr>
      <w:r w:rsidRPr="007453A3">
        <w:rPr>
          <w:sz w:val="22"/>
          <w:szCs w:val="22"/>
        </w:rPr>
        <w:t>W toku badania i oceny ofert Zamawiający może żądać od Wykonawców wyjaśnień dotyczących złożonych ofert.</w:t>
      </w:r>
    </w:p>
    <w:p w:rsidR="00FD604D" w:rsidRPr="00E8384B" w:rsidRDefault="00FD604D" w:rsidP="00701B8A">
      <w:pPr>
        <w:numPr>
          <w:ilvl w:val="2"/>
          <w:numId w:val="21"/>
        </w:numPr>
        <w:autoSpaceDE w:val="0"/>
        <w:autoSpaceDN w:val="0"/>
        <w:adjustRightInd w:val="0"/>
        <w:spacing w:after="75"/>
        <w:ind w:left="284" w:hanging="284"/>
        <w:jc w:val="both"/>
        <w:rPr>
          <w:szCs w:val="24"/>
        </w:rPr>
      </w:pPr>
      <w:r w:rsidRPr="007453A3">
        <w:rPr>
          <w:sz w:val="22"/>
          <w:szCs w:val="22"/>
        </w:rPr>
        <w:t>Zamawiający wezwie Wykonawców, którzy w określonym terminie nie złożyli oświadczeń lub dokumentów, o których mowa w art. 25 ust. 1 ustawy Pzp lub którzy nie złożyli pełnomocnictw, albo którzy złożyli wymagane przez zamawiającego oświadczenia</w:t>
      </w:r>
      <w:r w:rsidRPr="00E8384B">
        <w:rPr>
          <w:szCs w:val="24"/>
        </w:rPr>
        <w:t xml:space="preserve">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rsidR="002A0F48" w:rsidRPr="002A0F48" w:rsidRDefault="002A0F48" w:rsidP="002A0F48"/>
    <w:p w:rsidR="00FD604D" w:rsidRPr="00E8384B" w:rsidRDefault="00FD604D" w:rsidP="00701B8A">
      <w:pPr>
        <w:numPr>
          <w:ilvl w:val="0"/>
          <w:numId w:val="27"/>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rsidR="00FD604D" w:rsidRPr="00E8384B" w:rsidRDefault="00FD604D" w:rsidP="00701B8A">
      <w:pPr>
        <w:numPr>
          <w:ilvl w:val="0"/>
          <w:numId w:val="27"/>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701B8A">
      <w:pPr>
        <w:numPr>
          <w:ilvl w:val="0"/>
          <w:numId w:val="27"/>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701B8A">
      <w:pPr>
        <w:numPr>
          <w:ilvl w:val="0"/>
          <w:numId w:val="27"/>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2A0F48"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p>
    <w:p w:rsidR="00FD604D" w:rsidRPr="00E8384B" w:rsidRDefault="00FD604D" w:rsidP="00FD604D">
      <w:pPr>
        <w:pStyle w:val="Nagwek3"/>
      </w:pPr>
      <w:r w:rsidRPr="00E8384B">
        <w:t xml:space="preserve"> </w:t>
      </w:r>
    </w:p>
    <w:p w:rsidR="00FD604D" w:rsidRPr="00E8384B" w:rsidRDefault="00FD604D" w:rsidP="00701B8A">
      <w:pPr>
        <w:numPr>
          <w:ilvl w:val="2"/>
          <w:numId w:val="20"/>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lastRenderedPageBreak/>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701B8A">
      <w:pPr>
        <w:numPr>
          <w:ilvl w:val="0"/>
          <w:numId w:val="23"/>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rsidR="00FD604D" w:rsidRPr="00E8384B" w:rsidRDefault="00FD604D" w:rsidP="00701B8A">
      <w:pPr>
        <w:numPr>
          <w:ilvl w:val="0"/>
          <w:numId w:val="23"/>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701B8A">
      <w:pPr>
        <w:numPr>
          <w:ilvl w:val="2"/>
          <w:numId w:val="20"/>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rsidR="002A0F48" w:rsidRPr="002A0F48" w:rsidRDefault="002A0F48" w:rsidP="002A0F48"/>
    <w:p w:rsidR="004614FA" w:rsidRPr="001E428B" w:rsidRDefault="00FD604D" w:rsidP="00701B8A">
      <w:pPr>
        <w:numPr>
          <w:ilvl w:val="3"/>
          <w:numId w:val="20"/>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FD604D" w:rsidRPr="00E8384B" w:rsidRDefault="00FD604D" w:rsidP="00701B8A">
      <w:pPr>
        <w:numPr>
          <w:ilvl w:val="0"/>
          <w:numId w:val="24"/>
        </w:numPr>
        <w:autoSpaceDE w:val="0"/>
        <w:autoSpaceDN w:val="0"/>
        <w:adjustRightInd w:val="0"/>
        <w:spacing w:after="75"/>
        <w:jc w:val="both"/>
        <w:rPr>
          <w:szCs w:val="24"/>
        </w:rPr>
      </w:pPr>
      <w:r w:rsidRPr="00E8384B">
        <w:rPr>
          <w:szCs w:val="24"/>
        </w:rPr>
        <w:t>nie złożono żadnej oferty niepodlegającej odrzuceniu;</w:t>
      </w:r>
    </w:p>
    <w:p w:rsidR="00FD604D" w:rsidRPr="00E8384B" w:rsidRDefault="00FD604D" w:rsidP="00701B8A">
      <w:pPr>
        <w:numPr>
          <w:ilvl w:val="0"/>
          <w:numId w:val="24"/>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701B8A">
      <w:pPr>
        <w:numPr>
          <w:ilvl w:val="0"/>
          <w:numId w:val="24"/>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rsidR="00FD604D" w:rsidRPr="00E8384B" w:rsidRDefault="00FD604D" w:rsidP="00701B8A">
      <w:pPr>
        <w:numPr>
          <w:ilvl w:val="0"/>
          <w:numId w:val="24"/>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701B8A">
      <w:pPr>
        <w:numPr>
          <w:ilvl w:val="0"/>
          <w:numId w:val="24"/>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701B8A">
      <w:pPr>
        <w:numPr>
          <w:ilvl w:val="3"/>
          <w:numId w:val="20"/>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701B8A">
      <w:pPr>
        <w:numPr>
          <w:ilvl w:val="1"/>
          <w:numId w:val="25"/>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701B8A">
      <w:pPr>
        <w:numPr>
          <w:ilvl w:val="1"/>
          <w:numId w:val="25"/>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701B8A">
      <w:pPr>
        <w:numPr>
          <w:ilvl w:val="3"/>
          <w:numId w:val="20"/>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Default="00FD604D" w:rsidP="00FD604D">
      <w:pPr>
        <w:autoSpaceDE w:val="0"/>
        <w:autoSpaceDN w:val="0"/>
        <w:adjustRightInd w:val="0"/>
        <w:spacing w:after="75"/>
        <w:jc w:val="both"/>
        <w:rPr>
          <w:rFonts w:ascii="Tahoma" w:hAnsi="Tahoma" w:cs="Tahoma"/>
          <w:b/>
          <w:sz w:val="20"/>
        </w:rPr>
      </w:pPr>
    </w:p>
    <w:p w:rsidR="002A0F48" w:rsidRPr="00912E0E" w:rsidRDefault="002A0F48" w:rsidP="00FD604D">
      <w:pPr>
        <w:autoSpaceDE w:val="0"/>
        <w:autoSpaceDN w:val="0"/>
        <w:adjustRightInd w:val="0"/>
        <w:spacing w:after="75"/>
        <w:jc w:val="both"/>
        <w:rPr>
          <w:rFonts w:ascii="Tahoma" w:hAnsi="Tahoma" w:cs="Tahoma"/>
          <w:b/>
          <w:sz w:val="20"/>
        </w:rPr>
      </w:pPr>
    </w:p>
    <w:p w:rsidR="00FD604D" w:rsidRDefault="00FD604D" w:rsidP="00FD604D">
      <w:pPr>
        <w:pStyle w:val="Nagwek3"/>
      </w:pPr>
      <w:bookmarkStart w:id="50" w:name="_Toc276126215"/>
      <w:bookmarkStart w:id="51" w:name="_Toc354051307"/>
      <w:bookmarkStart w:id="52" w:name="_Toc404858573"/>
      <w:bookmarkStart w:id="53" w:name="_Toc411087332"/>
      <w:r>
        <w:lastRenderedPageBreak/>
        <w:t xml:space="preserve">XXV. </w:t>
      </w:r>
      <w:r w:rsidRPr="00B311F7">
        <w:t>Zawiadomienie o wyniku postępowania</w:t>
      </w:r>
      <w:bookmarkEnd w:id="50"/>
      <w:bookmarkEnd w:id="51"/>
      <w:bookmarkEnd w:id="52"/>
      <w:bookmarkEnd w:id="53"/>
    </w:p>
    <w:p w:rsidR="002A0F48" w:rsidRPr="002A0F48" w:rsidRDefault="002A0F48" w:rsidP="002A0F48"/>
    <w:p w:rsidR="00FD604D" w:rsidRPr="00E8384B" w:rsidRDefault="00FD604D" w:rsidP="00701B8A">
      <w:pPr>
        <w:numPr>
          <w:ilvl w:val="3"/>
          <w:numId w:val="26"/>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701B8A">
      <w:pPr>
        <w:numPr>
          <w:ilvl w:val="3"/>
          <w:numId w:val="26"/>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701B8A">
      <w:pPr>
        <w:numPr>
          <w:ilvl w:val="3"/>
          <w:numId w:val="26"/>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5"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D604D" w:rsidRDefault="00FD604D" w:rsidP="00FD604D">
      <w:pPr>
        <w:pStyle w:val="Nagwek1"/>
        <w:spacing w:after="75"/>
        <w:jc w:val="both"/>
        <w:rPr>
          <w:rFonts w:ascii="Tahoma" w:hAnsi="Tahoma" w:cs="Tahoma"/>
          <w:sz w:val="20"/>
        </w:rPr>
      </w:pPr>
    </w:p>
    <w:p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rsidR="002A0F48" w:rsidRDefault="002A0F48" w:rsidP="00B25AB2">
      <w:pPr>
        <w:autoSpaceDE w:val="0"/>
        <w:autoSpaceDN w:val="0"/>
        <w:adjustRightInd w:val="0"/>
        <w:spacing w:after="75"/>
        <w:jc w:val="both"/>
        <w:rPr>
          <w:szCs w:val="24"/>
        </w:rPr>
      </w:pPr>
    </w:p>
    <w:p w:rsidR="00CB40F5" w:rsidRDefault="00CB40F5" w:rsidP="00B25AB2">
      <w:pPr>
        <w:autoSpaceDE w:val="0"/>
        <w:autoSpaceDN w:val="0"/>
        <w:adjustRightInd w:val="0"/>
        <w:spacing w:after="75"/>
        <w:jc w:val="both"/>
        <w:rPr>
          <w:szCs w:val="24"/>
        </w:rPr>
      </w:pPr>
      <w:r w:rsidRPr="00B25AB2">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B25AB2" w:rsidRPr="00B25AB2" w:rsidRDefault="00B25AB2" w:rsidP="00B25AB2">
      <w:pPr>
        <w:autoSpaceDE w:val="0"/>
        <w:autoSpaceDN w:val="0"/>
        <w:adjustRightInd w:val="0"/>
        <w:spacing w:after="75"/>
        <w:jc w:val="both"/>
        <w:rPr>
          <w:szCs w:val="24"/>
        </w:rPr>
      </w:pPr>
    </w:p>
    <w:p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rsidR="002A0F48" w:rsidRDefault="002A0F48" w:rsidP="00FD604D">
      <w:pPr>
        <w:autoSpaceDE w:val="0"/>
        <w:autoSpaceDN w:val="0"/>
        <w:adjustRightInd w:val="0"/>
        <w:spacing w:after="75"/>
        <w:jc w:val="both"/>
        <w:rPr>
          <w:szCs w:val="24"/>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C501F8" w:rsidRDefault="00FD604D" w:rsidP="00FD604D">
      <w:pPr>
        <w:autoSpaceDE w:val="0"/>
        <w:autoSpaceDN w:val="0"/>
        <w:adjustRightInd w:val="0"/>
        <w:spacing w:after="75"/>
        <w:jc w:val="both"/>
        <w:rPr>
          <w:rFonts w:ascii="Tahoma" w:hAnsi="Tahoma" w:cs="Tahoma"/>
          <w:sz w:val="20"/>
        </w:rPr>
      </w:pPr>
    </w:p>
    <w:p w:rsidR="00FD604D"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rsidR="002A0F48" w:rsidRPr="002A0F48" w:rsidRDefault="002A0F48" w:rsidP="002A0F48"/>
    <w:p w:rsidR="00F74AC7" w:rsidRPr="00810132" w:rsidRDefault="00F74AC7" w:rsidP="00701B8A">
      <w:pPr>
        <w:numPr>
          <w:ilvl w:val="0"/>
          <w:numId w:val="30"/>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rsidR="00F74AC7" w:rsidRPr="00810132" w:rsidRDefault="00F74AC7" w:rsidP="00701B8A">
      <w:pPr>
        <w:numPr>
          <w:ilvl w:val="0"/>
          <w:numId w:val="30"/>
        </w:numPr>
        <w:spacing w:after="80"/>
        <w:ind w:left="283" w:hanging="283"/>
        <w:contextualSpacing/>
        <w:jc w:val="both"/>
        <w:rPr>
          <w:szCs w:val="24"/>
        </w:rPr>
      </w:pPr>
      <w:r w:rsidRPr="00810132">
        <w:rPr>
          <w:szCs w:val="24"/>
        </w:rPr>
        <w:t>Zabezpieczenie służy pokryciu roszczeń z tytułu niewykonania lub nienależytego wykonania umowy.</w:t>
      </w:r>
    </w:p>
    <w:p w:rsidR="00F74AC7" w:rsidRPr="00810132" w:rsidRDefault="00F74AC7" w:rsidP="00701B8A">
      <w:pPr>
        <w:numPr>
          <w:ilvl w:val="0"/>
          <w:numId w:val="30"/>
        </w:numPr>
        <w:spacing w:after="80"/>
        <w:ind w:left="283" w:hanging="283"/>
        <w:contextualSpacing/>
        <w:jc w:val="both"/>
        <w:rPr>
          <w:szCs w:val="24"/>
        </w:rPr>
      </w:pPr>
      <w:r w:rsidRPr="00810132">
        <w:rPr>
          <w:szCs w:val="24"/>
        </w:rPr>
        <w:t>Zabezpieczenie należytego wykonania umowy może być wniesione w wybranej przez Wykonawcę formie:</w:t>
      </w:r>
    </w:p>
    <w:p w:rsidR="00F74AC7" w:rsidRPr="00810132" w:rsidRDefault="00F74AC7" w:rsidP="00701B8A">
      <w:pPr>
        <w:numPr>
          <w:ilvl w:val="1"/>
          <w:numId w:val="30"/>
        </w:numPr>
        <w:spacing w:after="80"/>
        <w:ind w:left="993"/>
        <w:contextualSpacing/>
        <w:jc w:val="both"/>
        <w:rPr>
          <w:szCs w:val="24"/>
        </w:rPr>
      </w:pPr>
      <w:r w:rsidRPr="00810132">
        <w:rPr>
          <w:szCs w:val="24"/>
        </w:rPr>
        <w:t>w pieniądzu,</w:t>
      </w:r>
    </w:p>
    <w:p w:rsidR="00F74AC7" w:rsidRPr="00810132" w:rsidRDefault="00F74AC7" w:rsidP="00701B8A">
      <w:pPr>
        <w:numPr>
          <w:ilvl w:val="1"/>
          <w:numId w:val="30"/>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rsidR="00F74AC7" w:rsidRPr="00810132" w:rsidRDefault="00F74AC7" w:rsidP="00701B8A">
      <w:pPr>
        <w:numPr>
          <w:ilvl w:val="1"/>
          <w:numId w:val="30"/>
        </w:numPr>
        <w:spacing w:after="80"/>
        <w:ind w:left="993"/>
        <w:contextualSpacing/>
        <w:jc w:val="both"/>
        <w:rPr>
          <w:szCs w:val="24"/>
        </w:rPr>
      </w:pPr>
      <w:r w:rsidRPr="00810132">
        <w:rPr>
          <w:szCs w:val="24"/>
        </w:rPr>
        <w:t>w gwarancjach bankowych,</w:t>
      </w:r>
    </w:p>
    <w:p w:rsidR="00F74AC7" w:rsidRPr="00810132" w:rsidRDefault="00F74AC7" w:rsidP="00701B8A">
      <w:pPr>
        <w:numPr>
          <w:ilvl w:val="1"/>
          <w:numId w:val="30"/>
        </w:numPr>
        <w:spacing w:after="80"/>
        <w:ind w:left="993"/>
        <w:contextualSpacing/>
        <w:jc w:val="both"/>
        <w:rPr>
          <w:szCs w:val="24"/>
        </w:rPr>
      </w:pPr>
      <w:r w:rsidRPr="00810132">
        <w:rPr>
          <w:szCs w:val="24"/>
        </w:rPr>
        <w:t>w gwarancjach ubezpieczeniowych,</w:t>
      </w:r>
    </w:p>
    <w:p w:rsidR="00F74AC7" w:rsidRPr="00810132" w:rsidRDefault="00F74AC7" w:rsidP="00701B8A">
      <w:pPr>
        <w:numPr>
          <w:ilvl w:val="1"/>
          <w:numId w:val="30"/>
        </w:numPr>
        <w:spacing w:after="80"/>
        <w:ind w:left="993"/>
        <w:contextualSpacing/>
        <w:jc w:val="both"/>
        <w:rPr>
          <w:szCs w:val="24"/>
        </w:rPr>
      </w:pPr>
      <w:r w:rsidRPr="00810132">
        <w:rPr>
          <w:szCs w:val="24"/>
        </w:rPr>
        <w:t>w poręczeniach udzielanych przez podmioty, o których mowa w art. 6b ust. 5 pkt 2 ustawy z dnia 9 listopada 2000 r. o utworzeniu Polskiej Agencji Rozwoju Przedsiębiorczości (j.t. z 2007 r. Dz. U. Nr 42 poz. 275 z późn. zm.).</w:t>
      </w:r>
    </w:p>
    <w:p w:rsidR="00F74AC7" w:rsidRPr="00810132" w:rsidRDefault="00F74AC7" w:rsidP="00701B8A">
      <w:pPr>
        <w:numPr>
          <w:ilvl w:val="0"/>
          <w:numId w:val="30"/>
        </w:numPr>
        <w:spacing w:after="80"/>
        <w:ind w:left="283" w:hanging="283"/>
        <w:contextualSpacing/>
        <w:jc w:val="both"/>
        <w:rPr>
          <w:szCs w:val="24"/>
        </w:rPr>
      </w:pPr>
      <w:r w:rsidRPr="00810132">
        <w:rPr>
          <w:szCs w:val="24"/>
        </w:rPr>
        <w:lastRenderedPageBreak/>
        <w:t>Zabezpieczenie należytego wykonania umowy wnoszone w postaci pieniężnej należy wpłacić na konto Instytutu Lotnictwa Bank Pekao S.A., nr konta 90 1240 6247 1111 0000 4977 2760.</w:t>
      </w:r>
    </w:p>
    <w:p w:rsidR="00F74AC7" w:rsidRPr="00810132" w:rsidRDefault="00F74AC7" w:rsidP="00701B8A">
      <w:pPr>
        <w:numPr>
          <w:ilvl w:val="0"/>
          <w:numId w:val="30"/>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74AC7" w:rsidRPr="00810132" w:rsidRDefault="00F74AC7" w:rsidP="00701B8A">
      <w:pPr>
        <w:numPr>
          <w:ilvl w:val="0"/>
          <w:numId w:val="30"/>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rsidR="00F74AC7" w:rsidRPr="00810132" w:rsidRDefault="00F74AC7" w:rsidP="00701B8A">
      <w:pPr>
        <w:numPr>
          <w:ilvl w:val="0"/>
          <w:numId w:val="30"/>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E85DE3" w:rsidRPr="00DF2925" w:rsidRDefault="00E85DE3" w:rsidP="00FD604D">
      <w:pPr>
        <w:spacing w:after="75"/>
        <w:jc w:val="both"/>
        <w:rPr>
          <w:szCs w:val="24"/>
        </w:rPr>
      </w:pPr>
    </w:p>
    <w:p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rsidR="002A0F48" w:rsidRDefault="002A0F48" w:rsidP="00C501F8">
      <w:pPr>
        <w:pStyle w:val="Nagwek1"/>
        <w:spacing w:after="75"/>
        <w:jc w:val="both"/>
        <w:rPr>
          <w:b w:val="0"/>
          <w:szCs w:val="24"/>
        </w:rPr>
      </w:pPr>
    </w:p>
    <w:p w:rsidR="00E7198A" w:rsidRPr="00C501F8" w:rsidRDefault="00E7198A" w:rsidP="00C501F8">
      <w:pPr>
        <w:pStyle w:val="Nagwek1"/>
        <w:spacing w:after="75"/>
        <w:jc w:val="both"/>
        <w:rPr>
          <w:b w:val="0"/>
          <w:color w:val="000000"/>
          <w:szCs w:val="24"/>
        </w:rPr>
      </w:pPr>
      <w:r w:rsidRPr="00C501F8">
        <w:rPr>
          <w:b w:val="0"/>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FD604D" w:rsidRPr="00C80D76" w:rsidRDefault="00FD604D" w:rsidP="00FD604D">
      <w:pPr>
        <w:autoSpaceDE w:val="0"/>
        <w:autoSpaceDN w:val="0"/>
        <w:adjustRightInd w:val="0"/>
        <w:spacing w:line="276" w:lineRule="auto"/>
        <w:jc w:val="both"/>
        <w:rPr>
          <w:szCs w:val="24"/>
        </w:rPr>
      </w:pPr>
      <w:r w:rsidRPr="00C80D76">
        <w:rPr>
          <w:szCs w:val="24"/>
        </w:rPr>
        <w:t>Załączniki:</w:t>
      </w:r>
    </w:p>
    <w:p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rsidR="00FD604D" w:rsidRPr="00E10B5A" w:rsidRDefault="002A0F48" w:rsidP="00FD604D">
      <w:pPr>
        <w:autoSpaceDE w:val="0"/>
        <w:autoSpaceDN w:val="0"/>
        <w:adjustRightInd w:val="0"/>
        <w:spacing w:line="276" w:lineRule="auto"/>
        <w:jc w:val="both"/>
        <w:rPr>
          <w:szCs w:val="24"/>
        </w:rPr>
      </w:pPr>
      <w:r>
        <w:rPr>
          <w:szCs w:val="24"/>
        </w:rPr>
        <w:t>Załącznik nr 7 – wykaz usług</w:t>
      </w:r>
      <w:r w:rsidR="00FD604D" w:rsidRPr="00E10B5A">
        <w:rPr>
          <w:szCs w:val="24"/>
        </w:rPr>
        <w:t xml:space="preserve"> głównych</w:t>
      </w:r>
    </w:p>
    <w:p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rsidR="00201A21" w:rsidRDefault="00201A21" w:rsidP="00201A21">
      <w:pPr>
        <w:spacing w:line="276" w:lineRule="auto"/>
        <w:rPr>
          <w:rFonts w:ascii="Arial" w:hAnsi="Arial" w:cs="Arial"/>
          <w:sz w:val="20"/>
        </w:rPr>
      </w:pPr>
    </w:p>
    <w:p w:rsidR="00201A21" w:rsidRDefault="00201A21">
      <w:pPr>
        <w:rPr>
          <w:rFonts w:ascii="Arial" w:hAnsi="Arial" w:cs="Arial"/>
          <w:sz w:val="20"/>
        </w:rPr>
      </w:pPr>
    </w:p>
    <w:sectPr w:rsidR="00201A21" w:rsidSect="00201A21">
      <w:headerReference w:type="default" r:id="rId16"/>
      <w:footerReference w:type="default" r:id="rId17"/>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8A" w:rsidRDefault="00701B8A" w:rsidP="00623560">
      <w:r>
        <w:separator/>
      </w:r>
    </w:p>
  </w:endnote>
  <w:endnote w:type="continuationSeparator" w:id="0">
    <w:p w:rsidR="00701B8A" w:rsidRDefault="00701B8A"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0" w:rsidRDefault="008778CB">
    <w:pPr>
      <w:pStyle w:val="Stopka"/>
      <w:jc w:val="right"/>
    </w:pPr>
    <w:r>
      <w:fldChar w:fldCharType="begin"/>
    </w:r>
    <w:r>
      <w:instrText xml:space="preserve"> PAGE   \* MERGEFORMAT </w:instrText>
    </w:r>
    <w:r>
      <w:fldChar w:fldCharType="separate"/>
    </w:r>
    <w:r w:rsidR="00F11814">
      <w:rPr>
        <w:noProof/>
      </w:rPr>
      <w:t>2</w:t>
    </w:r>
    <w:r>
      <w:rPr>
        <w:noProof/>
      </w:rPr>
      <w:fldChar w:fldCharType="end"/>
    </w:r>
  </w:p>
  <w:p w:rsidR="005108E0" w:rsidRDefault="00510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8A" w:rsidRDefault="00701B8A" w:rsidP="00623560">
      <w:r>
        <w:separator/>
      </w:r>
    </w:p>
  </w:footnote>
  <w:footnote w:type="continuationSeparator" w:id="0">
    <w:p w:rsidR="00701B8A" w:rsidRDefault="00701B8A"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E0" w:rsidRDefault="005108E0">
    <w:pPr>
      <w:pStyle w:val="Nagwek"/>
    </w:pPr>
  </w:p>
  <w:p w:rsidR="005108E0" w:rsidRDefault="005108E0">
    <w:pPr>
      <w:pStyle w:val="Nagwek"/>
    </w:pPr>
    <w:r>
      <w:t>Postępowanie nr 37/ZA/AZAZ/16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CF7064"/>
    <w:multiLevelType w:val="hybridMultilevel"/>
    <w:tmpl w:val="35EE55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1"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D13668"/>
    <w:multiLevelType w:val="hybridMultilevel"/>
    <w:tmpl w:val="64B27B80"/>
    <w:lvl w:ilvl="0" w:tplc="5D4C8AD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CE34E1"/>
    <w:multiLevelType w:val="hybridMultilevel"/>
    <w:tmpl w:val="0CA8D662"/>
    <w:lvl w:ilvl="0" w:tplc="EBF0F01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1" w15:restartNumberingAfterBreak="0">
    <w:nsid w:val="773916C2"/>
    <w:multiLevelType w:val="hybridMultilevel"/>
    <w:tmpl w:val="0C9C1E60"/>
    <w:lvl w:ilvl="0" w:tplc="04150011">
      <w:start w:val="1"/>
      <w:numFmt w:val="decimal"/>
      <w:lvlText w:val="%1)"/>
      <w:lvlJc w:val="left"/>
      <w:pPr>
        <w:ind w:left="1004" w:hanging="360"/>
      </w:pPr>
    </w:lvl>
    <w:lvl w:ilvl="1" w:tplc="A828955C">
      <w:start w:val="1"/>
      <w:numFmt w:val="decimal"/>
      <w:lvlText w:val="%2)"/>
      <w:lvlJc w:val="left"/>
      <w:pPr>
        <w:ind w:left="1724" w:hanging="360"/>
      </w:pPr>
      <w:rPr>
        <w:rFonts w:ascii="Times New Roman" w:eastAsia="Times New Roman" w:hAnsi="Times New Roman" w:cs="Times New Roman"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
  </w:num>
  <w:num w:numId="2">
    <w:abstractNumId w:val="1"/>
  </w:num>
  <w:num w:numId="3">
    <w:abstractNumId w:val="14"/>
  </w:num>
  <w:num w:numId="4">
    <w:abstractNumId w:val="12"/>
  </w:num>
  <w:num w:numId="5">
    <w:abstractNumId w:val="9"/>
  </w:num>
  <w:num w:numId="6">
    <w:abstractNumId w:val="33"/>
  </w:num>
  <w:num w:numId="7">
    <w:abstractNumId w:val="0"/>
  </w:num>
  <w:num w:numId="8">
    <w:abstractNumId w:val="3"/>
  </w:num>
  <w:num w:numId="9">
    <w:abstractNumId w:val="32"/>
  </w:num>
  <w:num w:numId="10">
    <w:abstractNumId w:val="30"/>
  </w:num>
  <w:num w:numId="11">
    <w:abstractNumId w:val="23"/>
  </w:num>
  <w:num w:numId="12">
    <w:abstractNumId w:val="17"/>
  </w:num>
  <w:num w:numId="13">
    <w:abstractNumId w:val="27"/>
  </w:num>
  <w:num w:numId="14">
    <w:abstractNumId w:val="29"/>
  </w:num>
  <w:num w:numId="15">
    <w:abstractNumId w:val="5"/>
  </w:num>
  <w:num w:numId="16">
    <w:abstractNumId w:val="8"/>
  </w:num>
  <w:num w:numId="17">
    <w:abstractNumId w:val="21"/>
  </w:num>
  <w:num w:numId="18">
    <w:abstractNumId w:val="10"/>
  </w:num>
  <w:num w:numId="19">
    <w:abstractNumId w:val="19"/>
  </w:num>
  <w:num w:numId="20">
    <w:abstractNumId w:val="15"/>
  </w:num>
  <w:num w:numId="21">
    <w:abstractNumId w:val="7"/>
  </w:num>
  <w:num w:numId="22">
    <w:abstractNumId w:val="18"/>
  </w:num>
  <w:num w:numId="23">
    <w:abstractNumId w:val="22"/>
  </w:num>
  <w:num w:numId="24">
    <w:abstractNumId w:val="11"/>
  </w:num>
  <w:num w:numId="25">
    <w:abstractNumId w:val="31"/>
  </w:num>
  <w:num w:numId="26">
    <w:abstractNumId w:val="28"/>
  </w:num>
  <w:num w:numId="27">
    <w:abstractNumId w:val="26"/>
  </w:num>
  <w:num w:numId="28">
    <w:abstractNumId w:val="24"/>
  </w:num>
  <w:num w:numId="29">
    <w:abstractNumId w:val="6"/>
  </w:num>
  <w:num w:numId="30">
    <w:abstractNumId w:val="4"/>
  </w:num>
  <w:num w:numId="31">
    <w:abstractNumId w:val="13"/>
  </w:num>
  <w:num w:numId="32">
    <w:abstractNumId w:val="20"/>
  </w:num>
  <w:num w:numId="33">
    <w:abstractNumId w:val="16"/>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623560"/>
    <w:rsid w:val="0000278D"/>
    <w:rsid w:val="00002DC1"/>
    <w:rsid w:val="000038C8"/>
    <w:rsid w:val="00003E32"/>
    <w:rsid w:val="000046A5"/>
    <w:rsid w:val="00005A30"/>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51D2A"/>
    <w:rsid w:val="0005583F"/>
    <w:rsid w:val="000573B5"/>
    <w:rsid w:val="00060000"/>
    <w:rsid w:val="00060C7C"/>
    <w:rsid w:val="000619FD"/>
    <w:rsid w:val="00061D58"/>
    <w:rsid w:val="00061DE4"/>
    <w:rsid w:val="00063FF4"/>
    <w:rsid w:val="000643F2"/>
    <w:rsid w:val="00067D4D"/>
    <w:rsid w:val="00071125"/>
    <w:rsid w:val="00073CA5"/>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C06FA"/>
    <w:rsid w:val="000C1AAF"/>
    <w:rsid w:val="000C4811"/>
    <w:rsid w:val="000C712D"/>
    <w:rsid w:val="000D1072"/>
    <w:rsid w:val="000D2F71"/>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3DA2"/>
    <w:rsid w:val="001153F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764E"/>
    <w:rsid w:val="00187973"/>
    <w:rsid w:val="00187F70"/>
    <w:rsid w:val="00190499"/>
    <w:rsid w:val="00191120"/>
    <w:rsid w:val="00191888"/>
    <w:rsid w:val="001920BA"/>
    <w:rsid w:val="001928D2"/>
    <w:rsid w:val="00193CED"/>
    <w:rsid w:val="00195106"/>
    <w:rsid w:val="0019668F"/>
    <w:rsid w:val="00197151"/>
    <w:rsid w:val="001A5EB0"/>
    <w:rsid w:val="001A75A9"/>
    <w:rsid w:val="001A78FD"/>
    <w:rsid w:val="001B6AB4"/>
    <w:rsid w:val="001C49D7"/>
    <w:rsid w:val="001C635F"/>
    <w:rsid w:val="001C74BE"/>
    <w:rsid w:val="001D30C0"/>
    <w:rsid w:val="001D3DDF"/>
    <w:rsid w:val="001D441A"/>
    <w:rsid w:val="001D5C01"/>
    <w:rsid w:val="001D61A1"/>
    <w:rsid w:val="001E1EF1"/>
    <w:rsid w:val="001E428B"/>
    <w:rsid w:val="001E63BA"/>
    <w:rsid w:val="001E75DF"/>
    <w:rsid w:val="001F0C39"/>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201D5"/>
    <w:rsid w:val="00224C64"/>
    <w:rsid w:val="0022575F"/>
    <w:rsid w:val="002312FD"/>
    <w:rsid w:val="002328B7"/>
    <w:rsid w:val="0023481D"/>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A0F48"/>
    <w:rsid w:val="002A48C6"/>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4A4E"/>
    <w:rsid w:val="0032098B"/>
    <w:rsid w:val="0032524F"/>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4DD"/>
    <w:rsid w:val="003C07A3"/>
    <w:rsid w:val="003C15D0"/>
    <w:rsid w:val="003C1764"/>
    <w:rsid w:val="003C7E4B"/>
    <w:rsid w:val="003D1350"/>
    <w:rsid w:val="003D3512"/>
    <w:rsid w:val="003D466E"/>
    <w:rsid w:val="003D4BF0"/>
    <w:rsid w:val="003D7169"/>
    <w:rsid w:val="003E082A"/>
    <w:rsid w:val="003E429D"/>
    <w:rsid w:val="003E4674"/>
    <w:rsid w:val="003E74F3"/>
    <w:rsid w:val="003F1242"/>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26011"/>
    <w:rsid w:val="00432308"/>
    <w:rsid w:val="00444458"/>
    <w:rsid w:val="00444F25"/>
    <w:rsid w:val="00445C78"/>
    <w:rsid w:val="004461CD"/>
    <w:rsid w:val="004522F4"/>
    <w:rsid w:val="00452701"/>
    <w:rsid w:val="0045368A"/>
    <w:rsid w:val="004536D9"/>
    <w:rsid w:val="004539F7"/>
    <w:rsid w:val="00453B3B"/>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A7A63"/>
    <w:rsid w:val="004B0B1C"/>
    <w:rsid w:val="004B0EC0"/>
    <w:rsid w:val="004B12D9"/>
    <w:rsid w:val="004B16F0"/>
    <w:rsid w:val="004B213F"/>
    <w:rsid w:val="004B341E"/>
    <w:rsid w:val="004B58BB"/>
    <w:rsid w:val="004C01F1"/>
    <w:rsid w:val="004C32C1"/>
    <w:rsid w:val="004C6125"/>
    <w:rsid w:val="004D0ECC"/>
    <w:rsid w:val="004D0F63"/>
    <w:rsid w:val="004D248A"/>
    <w:rsid w:val="004D2AA6"/>
    <w:rsid w:val="004D3248"/>
    <w:rsid w:val="004D47C1"/>
    <w:rsid w:val="004D6301"/>
    <w:rsid w:val="004D6317"/>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8E0"/>
    <w:rsid w:val="00510A21"/>
    <w:rsid w:val="00512C4E"/>
    <w:rsid w:val="00513362"/>
    <w:rsid w:val="0051340F"/>
    <w:rsid w:val="005143AC"/>
    <w:rsid w:val="00516F2E"/>
    <w:rsid w:val="00520225"/>
    <w:rsid w:val="00524AF0"/>
    <w:rsid w:val="00524D87"/>
    <w:rsid w:val="00531AB6"/>
    <w:rsid w:val="00535EF1"/>
    <w:rsid w:val="005372EE"/>
    <w:rsid w:val="00540D04"/>
    <w:rsid w:val="00544369"/>
    <w:rsid w:val="00556F89"/>
    <w:rsid w:val="0057209E"/>
    <w:rsid w:val="005726D7"/>
    <w:rsid w:val="00572B0B"/>
    <w:rsid w:val="00577A00"/>
    <w:rsid w:val="00591329"/>
    <w:rsid w:val="005946A1"/>
    <w:rsid w:val="00595CDD"/>
    <w:rsid w:val="005A1FFF"/>
    <w:rsid w:val="005A2697"/>
    <w:rsid w:val="005A722B"/>
    <w:rsid w:val="005A7371"/>
    <w:rsid w:val="005B1CA4"/>
    <w:rsid w:val="005B234D"/>
    <w:rsid w:val="005B70DE"/>
    <w:rsid w:val="005C2130"/>
    <w:rsid w:val="005C5C5D"/>
    <w:rsid w:val="005C5F65"/>
    <w:rsid w:val="005D0AB2"/>
    <w:rsid w:val="005D1957"/>
    <w:rsid w:val="005D28FA"/>
    <w:rsid w:val="005E08E5"/>
    <w:rsid w:val="005E26BB"/>
    <w:rsid w:val="005E61C1"/>
    <w:rsid w:val="005E63C2"/>
    <w:rsid w:val="005E713A"/>
    <w:rsid w:val="005F0B2F"/>
    <w:rsid w:val="005F2595"/>
    <w:rsid w:val="005F3F1D"/>
    <w:rsid w:val="005F4FB7"/>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5470"/>
    <w:rsid w:val="00655AEB"/>
    <w:rsid w:val="00656DD0"/>
    <w:rsid w:val="0066038F"/>
    <w:rsid w:val="006628B8"/>
    <w:rsid w:val="00662EE7"/>
    <w:rsid w:val="00666285"/>
    <w:rsid w:val="0067313B"/>
    <w:rsid w:val="00676AF9"/>
    <w:rsid w:val="0067769A"/>
    <w:rsid w:val="006801B3"/>
    <w:rsid w:val="006851CB"/>
    <w:rsid w:val="00685317"/>
    <w:rsid w:val="006861B8"/>
    <w:rsid w:val="0069286A"/>
    <w:rsid w:val="0069384A"/>
    <w:rsid w:val="00693C32"/>
    <w:rsid w:val="0069546F"/>
    <w:rsid w:val="006965CC"/>
    <w:rsid w:val="006A2F9D"/>
    <w:rsid w:val="006B3A91"/>
    <w:rsid w:val="006B5F26"/>
    <w:rsid w:val="006B79E5"/>
    <w:rsid w:val="006C0D8D"/>
    <w:rsid w:val="006C208C"/>
    <w:rsid w:val="006C44DE"/>
    <w:rsid w:val="006C4CA0"/>
    <w:rsid w:val="006C597C"/>
    <w:rsid w:val="006C60F3"/>
    <w:rsid w:val="006C7DDE"/>
    <w:rsid w:val="006D1B00"/>
    <w:rsid w:val="006D3E3A"/>
    <w:rsid w:val="006D48F0"/>
    <w:rsid w:val="006D4C34"/>
    <w:rsid w:val="006D74DC"/>
    <w:rsid w:val="006E2945"/>
    <w:rsid w:val="006E37FD"/>
    <w:rsid w:val="006E3CA0"/>
    <w:rsid w:val="006E5D07"/>
    <w:rsid w:val="006E7282"/>
    <w:rsid w:val="006E7854"/>
    <w:rsid w:val="006F1F0B"/>
    <w:rsid w:val="006F517C"/>
    <w:rsid w:val="00701B8A"/>
    <w:rsid w:val="0070299D"/>
    <w:rsid w:val="00702C56"/>
    <w:rsid w:val="007063EF"/>
    <w:rsid w:val="00714401"/>
    <w:rsid w:val="00714D9C"/>
    <w:rsid w:val="0072288F"/>
    <w:rsid w:val="00725B9E"/>
    <w:rsid w:val="00726D74"/>
    <w:rsid w:val="00733EBD"/>
    <w:rsid w:val="00743EA5"/>
    <w:rsid w:val="0074424E"/>
    <w:rsid w:val="007453A3"/>
    <w:rsid w:val="00751623"/>
    <w:rsid w:val="00752781"/>
    <w:rsid w:val="00753067"/>
    <w:rsid w:val="007567AA"/>
    <w:rsid w:val="00761177"/>
    <w:rsid w:val="00765CB5"/>
    <w:rsid w:val="00770B43"/>
    <w:rsid w:val="00772AFE"/>
    <w:rsid w:val="0077341D"/>
    <w:rsid w:val="00774149"/>
    <w:rsid w:val="0077498E"/>
    <w:rsid w:val="00776ADE"/>
    <w:rsid w:val="00781522"/>
    <w:rsid w:val="007869C9"/>
    <w:rsid w:val="00791539"/>
    <w:rsid w:val="0079211C"/>
    <w:rsid w:val="00792BEE"/>
    <w:rsid w:val="00794A32"/>
    <w:rsid w:val="007963ED"/>
    <w:rsid w:val="0079662D"/>
    <w:rsid w:val="00797025"/>
    <w:rsid w:val="007A1BFF"/>
    <w:rsid w:val="007A4341"/>
    <w:rsid w:val="007A6C30"/>
    <w:rsid w:val="007A74C1"/>
    <w:rsid w:val="007B0A97"/>
    <w:rsid w:val="007B204A"/>
    <w:rsid w:val="007B2316"/>
    <w:rsid w:val="007B2366"/>
    <w:rsid w:val="007B4B49"/>
    <w:rsid w:val="007B6594"/>
    <w:rsid w:val="007B78E4"/>
    <w:rsid w:val="007B795D"/>
    <w:rsid w:val="007B79C2"/>
    <w:rsid w:val="007C04A2"/>
    <w:rsid w:val="007C0EC8"/>
    <w:rsid w:val="007C2DA1"/>
    <w:rsid w:val="007C346A"/>
    <w:rsid w:val="007C3CE8"/>
    <w:rsid w:val="007C4F26"/>
    <w:rsid w:val="007D0854"/>
    <w:rsid w:val="007D1741"/>
    <w:rsid w:val="007D2284"/>
    <w:rsid w:val="007D64DF"/>
    <w:rsid w:val="007D7306"/>
    <w:rsid w:val="007E3164"/>
    <w:rsid w:val="007E3F4C"/>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160B"/>
    <w:rsid w:val="008556AC"/>
    <w:rsid w:val="00856086"/>
    <w:rsid w:val="00860561"/>
    <w:rsid w:val="00860F66"/>
    <w:rsid w:val="008704EB"/>
    <w:rsid w:val="00876674"/>
    <w:rsid w:val="008778CB"/>
    <w:rsid w:val="00880D7D"/>
    <w:rsid w:val="00880F34"/>
    <w:rsid w:val="00882B17"/>
    <w:rsid w:val="008854C4"/>
    <w:rsid w:val="00887F96"/>
    <w:rsid w:val="00890A6E"/>
    <w:rsid w:val="00892505"/>
    <w:rsid w:val="0089393D"/>
    <w:rsid w:val="00894C57"/>
    <w:rsid w:val="008A3B9F"/>
    <w:rsid w:val="008B170E"/>
    <w:rsid w:val="008B3A50"/>
    <w:rsid w:val="008B7D96"/>
    <w:rsid w:val="008B7E23"/>
    <w:rsid w:val="008B7FD4"/>
    <w:rsid w:val="008C02C9"/>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3CA9"/>
    <w:rsid w:val="0092404E"/>
    <w:rsid w:val="0092656A"/>
    <w:rsid w:val="009300B3"/>
    <w:rsid w:val="00937836"/>
    <w:rsid w:val="00937B4D"/>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04D1"/>
    <w:rsid w:val="009E5279"/>
    <w:rsid w:val="009F1D87"/>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C47"/>
    <w:rsid w:val="00A45E4A"/>
    <w:rsid w:val="00A460F1"/>
    <w:rsid w:val="00A47366"/>
    <w:rsid w:val="00A547A2"/>
    <w:rsid w:val="00A57A66"/>
    <w:rsid w:val="00A600DC"/>
    <w:rsid w:val="00A610E0"/>
    <w:rsid w:val="00A63B7B"/>
    <w:rsid w:val="00A65F09"/>
    <w:rsid w:val="00A730F8"/>
    <w:rsid w:val="00A731DE"/>
    <w:rsid w:val="00A734B5"/>
    <w:rsid w:val="00A751BA"/>
    <w:rsid w:val="00A771BF"/>
    <w:rsid w:val="00A847BE"/>
    <w:rsid w:val="00A91178"/>
    <w:rsid w:val="00AA016C"/>
    <w:rsid w:val="00AA2101"/>
    <w:rsid w:val="00AA47ED"/>
    <w:rsid w:val="00AA641A"/>
    <w:rsid w:val="00AB079E"/>
    <w:rsid w:val="00AB39C7"/>
    <w:rsid w:val="00AB3AC2"/>
    <w:rsid w:val="00AB6053"/>
    <w:rsid w:val="00AB7DFE"/>
    <w:rsid w:val="00AC1410"/>
    <w:rsid w:val="00AC5229"/>
    <w:rsid w:val="00AD3A77"/>
    <w:rsid w:val="00AD6A80"/>
    <w:rsid w:val="00AE18EF"/>
    <w:rsid w:val="00AE27A8"/>
    <w:rsid w:val="00AF01DF"/>
    <w:rsid w:val="00AF18F7"/>
    <w:rsid w:val="00AF20CF"/>
    <w:rsid w:val="00AF2A30"/>
    <w:rsid w:val="00AF60D2"/>
    <w:rsid w:val="00AF778B"/>
    <w:rsid w:val="00B02882"/>
    <w:rsid w:val="00B03516"/>
    <w:rsid w:val="00B04E6F"/>
    <w:rsid w:val="00B04F61"/>
    <w:rsid w:val="00B07B7B"/>
    <w:rsid w:val="00B11AD4"/>
    <w:rsid w:val="00B12447"/>
    <w:rsid w:val="00B201B4"/>
    <w:rsid w:val="00B20AD4"/>
    <w:rsid w:val="00B221E8"/>
    <w:rsid w:val="00B25AB2"/>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418A"/>
    <w:rsid w:val="00C25182"/>
    <w:rsid w:val="00C25C3D"/>
    <w:rsid w:val="00C26499"/>
    <w:rsid w:val="00C26FE3"/>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76213"/>
    <w:rsid w:val="00C80D76"/>
    <w:rsid w:val="00C824E8"/>
    <w:rsid w:val="00C85447"/>
    <w:rsid w:val="00C85C06"/>
    <w:rsid w:val="00C865A3"/>
    <w:rsid w:val="00C87581"/>
    <w:rsid w:val="00C906D9"/>
    <w:rsid w:val="00C91560"/>
    <w:rsid w:val="00C91E0A"/>
    <w:rsid w:val="00C94734"/>
    <w:rsid w:val="00C97DCF"/>
    <w:rsid w:val="00CA18F0"/>
    <w:rsid w:val="00CA20D6"/>
    <w:rsid w:val="00CA3655"/>
    <w:rsid w:val="00CA3ED5"/>
    <w:rsid w:val="00CA74AE"/>
    <w:rsid w:val="00CB0ACA"/>
    <w:rsid w:val="00CB0EBF"/>
    <w:rsid w:val="00CB2E93"/>
    <w:rsid w:val="00CB40F5"/>
    <w:rsid w:val="00CB7213"/>
    <w:rsid w:val="00CC1384"/>
    <w:rsid w:val="00CD0004"/>
    <w:rsid w:val="00CD3662"/>
    <w:rsid w:val="00CD38E2"/>
    <w:rsid w:val="00CD492B"/>
    <w:rsid w:val="00CD556C"/>
    <w:rsid w:val="00CD6298"/>
    <w:rsid w:val="00CE297B"/>
    <w:rsid w:val="00CE5280"/>
    <w:rsid w:val="00CE64C4"/>
    <w:rsid w:val="00CF08C2"/>
    <w:rsid w:val="00CF2338"/>
    <w:rsid w:val="00CF38C6"/>
    <w:rsid w:val="00CF38F8"/>
    <w:rsid w:val="00CF46F4"/>
    <w:rsid w:val="00CF4EA3"/>
    <w:rsid w:val="00CF57EC"/>
    <w:rsid w:val="00D00345"/>
    <w:rsid w:val="00D02C1E"/>
    <w:rsid w:val="00D02EB5"/>
    <w:rsid w:val="00D04716"/>
    <w:rsid w:val="00D06DB4"/>
    <w:rsid w:val="00D155ED"/>
    <w:rsid w:val="00D17B6D"/>
    <w:rsid w:val="00D24325"/>
    <w:rsid w:val="00D25EF5"/>
    <w:rsid w:val="00D30A0C"/>
    <w:rsid w:val="00D418F1"/>
    <w:rsid w:val="00D43604"/>
    <w:rsid w:val="00D4504F"/>
    <w:rsid w:val="00D500C5"/>
    <w:rsid w:val="00D50D8A"/>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D6892"/>
    <w:rsid w:val="00EE0204"/>
    <w:rsid w:val="00EE0F06"/>
    <w:rsid w:val="00EE2822"/>
    <w:rsid w:val="00EE7389"/>
    <w:rsid w:val="00EE7A11"/>
    <w:rsid w:val="00EF1FF1"/>
    <w:rsid w:val="00EF2203"/>
    <w:rsid w:val="00EF313A"/>
    <w:rsid w:val="00EF33F3"/>
    <w:rsid w:val="00EF3A8F"/>
    <w:rsid w:val="00EF5757"/>
    <w:rsid w:val="00EF594E"/>
    <w:rsid w:val="00EF680C"/>
    <w:rsid w:val="00F00FFC"/>
    <w:rsid w:val="00F04A33"/>
    <w:rsid w:val="00F054DA"/>
    <w:rsid w:val="00F11814"/>
    <w:rsid w:val="00F12927"/>
    <w:rsid w:val="00F13D4B"/>
    <w:rsid w:val="00F17349"/>
    <w:rsid w:val="00F22746"/>
    <w:rsid w:val="00F23C51"/>
    <w:rsid w:val="00F276E2"/>
    <w:rsid w:val="00F2793D"/>
    <w:rsid w:val="00F30ED6"/>
    <w:rsid w:val="00F31962"/>
    <w:rsid w:val="00F31DE0"/>
    <w:rsid w:val="00F36B92"/>
    <w:rsid w:val="00F36D11"/>
    <w:rsid w:val="00F41145"/>
    <w:rsid w:val="00F4612B"/>
    <w:rsid w:val="00F4682F"/>
    <w:rsid w:val="00F47CA4"/>
    <w:rsid w:val="00F514F9"/>
    <w:rsid w:val="00F52A47"/>
    <w:rsid w:val="00F537CB"/>
    <w:rsid w:val="00F553A6"/>
    <w:rsid w:val="00F55512"/>
    <w:rsid w:val="00F60371"/>
    <w:rsid w:val="00F609F9"/>
    <w:rsid w:val="00F636EC"/>
    <w:rsid w:val="00F63C18"/>
    <w:rsid w:val="00F658EF"/>
    <w:rsid w:val="00F65BB2"/>
    <w:rsid w:val="00F706EC"/>
    <w:rsid w:val="00F70D19"/>
    <w:rsid w:val="00F71497"/>
    <w:rsid w:val="00F71DA5"/>
    <w:rsid w:val="00F73C63"/>
    <w:rsid w:val="00F74AC7"/>
    <w:rsid w:val="00F762FC"/>
    <w:rsid w:val="00F76926"/>
    <w:rsid w:val="00F7708C"/>
    <w:rsid w:val="00F80C32"/>
    <w:rsid w:val="00F82762"/>
    <w:rsid w:val="00F84999"/>
    <w:rsid w:val="00F85BB0"/>
    <w:rsid w:val="00F87F8A"/>
    <w:rsid w:val="00F90185"/>
    <w:rsid w:val="00F91CB0"/>
    <w:rsid w:val="00F939C5"/>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E037D"/>
    <w:rsid w:val="00FE3A15"/>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3462B35A-0535-419E-B216-C9E9B1E8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34"/>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A415-1154-4FBC-96CB-4D5D3EE7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6061</Words>
  <Characters>36368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42345</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24</cp:revision>
  <cp:lastPrinted>2015-07-15T06:25:00Z</cp:lastPrinted>
  <dcterms:created xsi:type="dcterms:W3CDTF">2016-04-29T13:58:00Z</dcterms:created>
  <dcterms:modified xsi:type="dcterms:W3CDTF">2016-04-29T18:57:00Z</dcterms:modified>
</cp:coreProperties>
</file>