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4C58" w14:textId="77777777" w:rsidR="002A5B53" w:rsidRPr="00F246C1" w:rsidRDefault="002A5B53" w:rsidP="000427F9">
      <w:pPr>
        <w:pStyle w:val="Tytu"/>
        <w:rPr>
          <w:b w:val="0"/>
        </w:rPr>
      </w:pPr>
    </w:p>
    <w:p w14:paraId="3771A882" w14:textId="77777777" w:rsidR="00A44154" w:rsidRPr="00F246C1" w:rsidRDefault="00A44154" w:rsidP="000427F9">
      <w:pPr>
        <w:pStyle w:val="Tekstpodstawowy"/>
      </w:pPr>
    </w:p>
    <w:p w14:paraId="1E5A4338" w14:textId="77777777" w:rsidR="00A44154" w:rsidRPr="00F246C1" w:rsidRDefault="00A44154" w:rsidP="000427F9">
      <w:pPr>
        <w:pStyle w:val="Tekstpodstawowy"/>
      </w:pPr>
    </w:p>
    <w:p w14:paraId="07D17378" w14:textId="77777777" w:rsidR="002A5B53" w:rsidRPr="00F246C1" w:rsidRDefault="002A5B53" w:rsidP="000427F9">
      <w:pPr>
        <w:pStyle w:val="Tekstpodstawowy"/>
      </w:pPr>
    </w:p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81CF3DD" w14:textId="600937CD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B53C1E">
        <w:rPr>
          <w:sz w:val="36"/>
        </w:rPr>
        <w:t>79</w:t>
      </w:r>
      <w:r w:rsidR="00A94549">
        <w:rPr>
          <w:sz w:val="36"/>
        </w:rPr>
        <w:t>/ZZ/AZLZ</w:t>
      </w:r>
      <w:r w:rsidR="00EE2617" w:rsidRPr="00F246C1">
        <w:rPr>
          <w:sz w:val="36"/>
        </w:rPr>
        <w:t>/2016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46DAA35A" w14:textId="77777777" w:rsidR="002D6D96" w:rsidRPr="00F246C1" w:rsidRDefault="002D6D96" w:rsidP="000427F9">
      <w:pPr>
        <w:rPr>
          <w:b/>
          <w:sz w:val="28"/>
        </w:rPr>
      </w:pPr>
    </w:p>
    <w:p w14:paraId="4CB97F5F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4A3F9E1" w14:textId="3164313C" w:rsidR="00EE2617" w:rsidRPr="00F246C1" w:rsidRDefault="00B53C1E" w:rsidP="00B53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dostawa materiałów biurowych</w:t>
      </w:r>
    </w:p>
    <w:p w14:paraId="31B61377" w14:textId="77777777" w:rsidR="002D6D96" w:rsidRPr="00F246C1" w:rsidRDefault="002D6D96" w:rsidP="000427F9">
      <w:pPr>
        <w:jc w:val="center"/>
        <w:rPr>
          <w:b/>
          <w:sz w:val="28"/>
        </w:rPr>
      </w:pP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7D6210" w:rsidRPr="00CF53AD" w:rsidRDefault="007D6210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7D6210" w:rsidRPr="00CF53AD" w:rsidRDefault="007D621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7D6210" w:rsidRPr="00CF53AD" w:rsidRDefault="007D621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7D6210" w:rsidRPr="00A93CB9" w:rsidRDefault="007D621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7D6210" w:rsidRPr="00A93CB9" w:rsidRDefault="007D621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7D6210" w:rsidRPr="00A93CB9" w:rsidRDefault="007D621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7D6210" w:rsidRPr="00CF53AD" w:rsidRDefault="007D6210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7D6210" w:rsidRPr="00CF53AD" w:rsidRDefault="007D621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7D6210" w:rsidRPr="00CF53AD" w:rsidRDefault="007D621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7D6210" w:rsidRPr="00A93CB9" w:rsidRDefault="007D621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70F8FE03" w14:textId="77777777" w:rsidR="007D6210" w:rsidRPr="00A93CB9" w:rsidRDefault="007D621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7D6210" w:rsidRPr="00A93CB9" w:rsidRDefault="007D621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F246C1" w:rsidRDefault="002D6D96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12EA4699" w14:textId="562E81C2" w:rsidR="002D6D96" w:rsidRPr="007948B9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Warszawa, </w:t>
      </w:r>
      <w:r w:rsidR="007948B9" w:rsidRPr="007948B9">
        <w:rPr>
          <w:rFonts w:ascii="Times New Roman" w:hAnsi="Times New Roman"/>
          <w:sz w:val="24"/>
          <w:szCs w:val="24"/>
        </w:rPr>
        <w:t>14 listopad</w:t>
      </w:r>
      <w:r w:rsidR="00EE2769" w:rsidRPr="007948B9">
        <w:rPr>
          <w:rFonts w:ascii="Times New Roman" w:hAnsi="Times New Roman"/>
          <w:sz w:val="24"/>
          <w:szCs w:val="24"/>
        </w:rPr>
        <w:t xml:space="preserve"> 201</w:t>
      </w:r>
      <w:r w:rsidR="003E74B6" w:rsidRPr="007948B9">
        <w:rPr>
          <w:rFonts w:ascii="Times New Roman" w:hAnsi="Times New Roman"/>
          <w:sz w:val="24"/>
          <w:szCs w:val="24"/>
        </w:rPr>
        <w:t>6</w:t>
      </w:r>
      <w:r w:rsidR="00EE2769" w:rsidRPr="007948B9">
        <w:rPr>
          <w:rFonts w:ascii="Times New Roman" w:hAnsi="Times New Roman"/>
          <w:sz w:val="24"/>
          <w:szCs w:val="24"/>
        </w:rPr>
        <w:t xml:space="preserve"> </w:t>
      </w:r>
      <w:r w:rsidR="002D6D96" w:rsidRPr="007948B9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E064B1D" w14:textId="77777777" w:rsidR="00342B54" w:rsidRPr="003F0615" w:rsidRDefault="00613CD6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61539084" w:history="1">
            <w:r w:rsidR="00342B54" w:rsidRPr="003F0615">
              <w:rPr>
                <w:rStyle w:val="Hipercze"/>
                <w:noProof/>
                <w:color w:val="auto"/>
              </w:rPr>
              <w:t>I. Nazwa oraz adres Zamawiającego</w:t>
            </w:r>
            <w:r w:rsidR="00342B54" w:rsidRPr="003F0615">
              <w:rPr>
                <w:noProof/>
                <w:webHidden/>
              </w:rPr>
              <w:tab/>
            </w:r>
            <w:r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_Toc461539084 \h </w:instrText>
            </w:r>
            <w:r w:rsidRPr="003F0615">
              <w:rPr>
                <w:noProof/>
                <w:webHidden/>
              </w:rPr>
            </w:r>
            <w:r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27</w:t>
            </w:r>
            <w:r w:rsidRPr="003F0615">
              <w:rPr>
                <w:noProof/>
                <w:webHidden/>
              </w:rPr>
              <w:fldChar w:fldCharType="end"/>
            </w:r>
          </w:hyperlink>
        </w:p>
        <w:p w14:paraId="027C7F9D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5" w:history="1">
            <w:r w:rsidR="00342B54" w:rsidRPr="003F0615">
              <w:rPr>
                <w:rStyle w:val="Hipercze"/>
                <w:noProof/>
                <w:color w:val="auto"/>
                <w:lang w:val="en-US"/>
              </w:rPr>
              <w:t>II. Definicje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27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D38690C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6" w:history="1">
            <w:r w:rsidR="00342B54" w:rsidRPr="003F0615">
              <w:rPr>
                <w:rStyle w:val="Hipercze"/>
                <w:noProof/>
                <w:color w:val="auto"/>
              </w:rPr>
              <w:t>III. Tryb udzielenia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27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822E858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7" w:history="1">
            <w:r w:rsidR="00342B54" w:rsidRPr="003F0615">
              <w:rPr>
                <w:rStyle w:val="Hipercze"/>
                <w:noProof/>
                <w:color w:val="auto"/>
              </w:rPr>
              <w:t>IV. Opis przedmiotu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6E3879F8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8" w:history="1">
            <w:r w:rsidR="00342B54" w:rsidRPr="003F0615">
              <w:rPr>
                <w:rStyle w:val="Hipercze"/>
                <w:noProof/>
                <w:color w:val="auto"/>
              </w:rPr>
              <w:t>V. CPV: Wspólny Słownik Zamówień Publicznych: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7ABFEA2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89" w:history="1">
            <w:r w:rsidR="00342B54" w:rsidRPr="003F0615">
              <w:rPr>
                <w:rStyle w:val="Hipercze"/>
                <w:noProof/>
                <w:color w:val="auto"/>
              </w:rPr>
              <w:t>VI. Dodatkowe informacje dotyczące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_Toc461539089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6C5430BD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0" w:history="1">
            <w:r w:rsidR="00342B54" w:rsidRPr="003F0615">
              <w:rPr>
                <w:rStyle w:val="Hipercze"/>
                <w:noProof/>
                <w:color w:val="auto"/>
              </w:rPr>
              <w:t>VII. Termin wykonania zamówienia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4DEC316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1" w:history="1">
            <w:r w:rsidR="00342B54" w:rsidRPr="003F0615">
              <w:rPr>
                <w:rStyle w:val="Hipercze"/>
                <w:noProof/>
                <w:color w:val="auto"/>
              </w:rPr>
              <w:t>VIII. Zmiana umowy w sprawie udzielenia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0EF09B9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2" w:history="1">
            <w:r w:rsidR="00342B54" w:rsidRPr="003F0615">
              <w:rPr>
                <w:rStyle w:val="Hipercze"/>
                <w:noProof/>
                <w:color w:val="auto"/>
              </w:rPr>
              <w:t xml:space="preserve">IX. Warunki udziału w postępowaniu w tym </w:t>
            </w:r>
            <w:r w:rsidR="00342B54" w:rsidRPr="003F0615">
              <w:rPr>
                <w:rStyle w:val="Hipercze"/>
                <w:noProof/>
                <w:color w:val="auto"/>
                <w:shd w:val="clear" w:color="auto" w:fill="FFFFFF"/>
              </w:rPr>
              <w:t>podstawy wykluczenia, o których mowa w art. 24 ust. 1 i 5 ustawy pzp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D54B2E3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3" w:history="1">
            <w:r w:rsidR="00342B54" w:rsidRPr="003F0615">
              <w:rPr>
                <w:rStyle w:val="Hipercze"/>
                <w:noProof/>
                <w:color w:val="auto"/>
              </w:rPr>
              <w:t>X. Wykaz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oświadczeń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i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dokumentów,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jakie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mają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dostarczyć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Wykonawcy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celu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potwierdzenia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spełniania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warunków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udziału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postępowaniu i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celu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wykazania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braku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podstaw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wykluczenia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z postępowania </w:t>
            </w:r>
            <w:r w:rsidR="00342B54" w:rsidRPr="003F0615">
              <w:rPr>
                <w:rStyle w:val="Hipercze"/>
                <w:noProof/>
                <w:color w:val="auto"/>
              </w:rPr>
              <w:t>oraz opis sposobu dokonywania oceny spełniania tych warunków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_Toc461539093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38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55F562E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4" w:history="1">
            <w:r w:rsidR="00342B54" w:rsidRPr="003F0615">
              <w:rPr>
                <w:rStyle w:val="Hipercze"/>
                <w:noProof/>
                <w:color w:val="auto"/>
              </w:rPr>
              <w:t>XI. Informacje o oświadczeniach i dokumentach, jakie mają dostarczyć Wykonawcy /pozostałe dokumenty/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_Toc461539094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579E087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5" w:history="1">
            <w:r w:rsidR="00342B54" w:rsidRPr="003F0615">
              <w:rPr>
                <w:rStyle w:val="Hipercze"/>
                <w:bCs/>
                <w:noProof/>
                <w:color w:val="auto"/>
              </w:rPr>
              <w:t>XII. Wykonawcy wspólnie ubiegający się o udzielenie zamówienia publicznego zgodnie z art. 23 ustawy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FA76F44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6" w:history="1">
            <w:r w:rsidR="00342B54" w:rsidRPr="003F0615">
              <w:rPr>
                <w:rStyle w:val="Hipercze"/>
                <w:noProof/>
                <w:color w:val="auto"/>
              </w:rPr>
              <w:t>XIII. Informacje stanowiące tajemnicę przedsiębiorstwa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5643D78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7" w:history="1">
            <w:r w:rsidR="00342B54" w:rsidRPr="003F0615">
              <w:rPr>
                <w:rStyle w:val="Hipercze"/>
                <w:noProof/>
                <w:color w:val="auto"/>
              </w:rPr>
              <w:t xml:space="preserve">XIV.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>Sposób przygotowania oferty i form dokumentów żądanych przez Zamawiającego od Wykonawcy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43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1972686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8" w:history="1">
            <w:r w:rsidR="00342B54" w:rsidRPr="003F0615">
              <w:rPr>
                <w:rStyle w:val="Hipercze"/>
                <w:rFonts w:eastAsia="Calibri"/>
                <w:noProof/>
                <w:color w:val="auto"/>
                <w:lang w:eastAsia="en-US"/>
              </w:rPr>
              <w:t xml:space="preserve">XV. </w:t>
            </w:r>
            <w:r w:rsidR="00342B54" w:rsidRPr="003F0615">
              <w:rPr>
                <w:rStyle w:val="Hipercze"/>
                <w:noProof/>
                <w:color w:val="auto"/>
              </w:rPr>
              <w:t>Miejsce i termin składania i otwarcia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EAD94F5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099" w:history="1">
            <w:r w:rsidR="00342B54" w:rsidRPr="003F0615">
              <w:rPr>
                <w:rStyle w:val="Hipercze"/>
                <w:noProof/>
                <w:color w:val="auto"/>
              </w:rPr>
              <w:t>XVI. Termin związania ofertą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_Toc461539099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4385046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0" w:history="1">
            <w:r w:rsidR="00342B54" w:rsidRPr="003F0615">
              <w:rPr>
                <w:rStyle w:val="Hipercze"/>
                <w:noProof/>
                <w:color w:val="auto"/>
              </w:rPr>
              <w:t>XVII. Wymagania dotyczące wadium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45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F6C5C08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1" w:history="1">
            <w:r w:rsidR="00342B54" w:rsidRPr="003F0615">
              <w:rPr>
                <w:rStyle w:val="Hipercze"/>
                <w:noProof/>
                <w:color w:val="auto"/>
              </w:rPr>
              <w:t xml:space="preserve">XVIII.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 xml:space="preserve">Opis sposobu porozumiewania się z Wykonawcami </w:t>
            </w:r>
            <w:r w:rsidR="00342B54" w:rsidRPr="003F0615">
              <w:rPr>
                <w:rStyle w:val="Hipercze"/>
                <w:noProof/>
                <w:color w:val="auto"/>
              </w:rPr>
              <w:t>oraz przekazywania oświadczeń lub dokumentów, 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także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wskazanie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osób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uprawnionych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do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porozumiewania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się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z</w:t>
            </w:r>
            <w:r w:rsidR="00342B54" w:rsidRPr="003F0615">
              <w:rPr>
                <w:rStyle w:val="Hipercze"/>
                <w:rFonts w:eastAsia="Tahoma"/>
                <w:noProof/>
                <w:color w:val="auto"/>
              </w:rPr>
              <w:t xml:space="preserve"> </w:t>
            </w:r>
            <w:r w:rsidR="00342B54" w:rsidRPr="003F0615">
              <w:rPr>
                <w:rStyle w:val="Hipercze"/>
                <w:noProof/>
                <w:color w:val="auto"/>
              </w:rPr>
              <w:t>Wykonawcami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46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B136724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2" w:history="1">
            <w:r w:rsidR="00342B54" w:rsidRPr="003F0615">
              <w:rPr>
                <w:rStyle w:val="Hipercze"/>
                <w:noProof/>
                <w:color w:val="auto"/>
              </w:rPr>
              <w:t>XIX. Opis sposobu obliczenia ceny oferty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47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2688773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3" w:history="1">
            <w:r w:rsidR="00342B54" w:rsidRPr="003F0615">
              <w:rPr>
                <w:rStyle w:val="Hipercze"/>
                <w:noProof/>
                <w:color w:val="auto"/>
              </w:rPr>
              <w:t xml:space="preserve">XX. </w:t>
            </w:r>
            <w:r w:rsidR="00342B54" w:rsidRPr="003F0615">
              <w:rPr>
                <w:rStyle w:val="Hipercze"/>
                <w:bCs/>
                <w:noProof/>
                <w:color w:val="auto"/>
              </w:rPr>
              <w:t>Kryteria oceny ofert i wybór oferty najkorzystniejszej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_Toc461539103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48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F212989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4" w:history="1">
            <w:r w:rsidR="00342B54" w:rsidRPr="003F0615">
              <w:rPr>
                <w:rStyle w:val="Hipercze"/>
                <w:noProof/>
                <w:color w:val="auto"/>
              </w:rPr>
              <w:t>XXI. Tryb otwarcia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_Toc461539104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06432FAF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5" w:history="1">
            <w:r w:rsidR="00342B54" w:rsidRPr="003F0615">
              <w:rPr>
                <w:rStyle w:val="Hipercze"/>
                <w:noProof/>
                <w:color w:val="auto"/>
              </w:rPr>
              <w:t>XXII. Wykluczenie Wykonawców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_Toc461539105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A8907EB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6" w:history="1">
            <w:r w:rsidR="00342B54" w:rsidRPr="003F0615">
              <w:rPr>
                <w:rStyle w:val="Hipercze"/>
                <w:noProof/>
                <w:color w:val="auto"/>
              </w:rPr>
              <w:t>XXIII. Odrzucenie ofert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_Toc461539106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49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60196D0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7" w:history="1">
            <w:r w:rsidR="00342B54" w:rsidRPr="003F0615">
              <w:rPr>
                <w:rStyle w:val="Hipercze"/>
                <w:noProof/>
                <w:color w:val="auto"/>
              </w:rPr>
              <w:t>XXIV. Unieważnienie postępowania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_Toc461539107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16039E9A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8" w:history="1">
            <w:r w:rsidR="00342B54" w:rsidRPr="003F0615">
              <w:rPr>
                <w:rStyle w:val="Hipercze"/>
                <w:noProof/>
                <w:color w:val="auto"/>
              </w:rPr>
              <w:t>XXV. Informacje o formalnościach, jakie powinny zostać dopełnione po wyborze oferty  w celu udzielenia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_Toc461539108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50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3E84926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09" w:history="1">
            <w:r w:rsidR="00342B54" w:rsidRPr="003F0615">
              <w:rPr>
                <w:rStyle w:val="Hipercze"/>
                <w:noProof/>
                <w:color w:val="auto"/>
              </w:rPr>
              <w:t>XXVI. Wzór umowy w sprawie zamówienia publicznego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_Toc461539109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51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214AEA0F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0" w:history="1">
            <w:r w:rsidR="00342B54" w:rsidRPr="005B087E">
              <w:rPr>
                <w:rStyle w:val="Hipercze"/>
                <w:noProof/>
                <w:color w:val="auto"/>
              </w:rPr>
              <w:t xml:space="preserve">XXVII. </w:t>
            </w:r>
            <w:r w:rsidR="00342B54" w:rsidRPr="005B087E">
              <w:rPr>
                <w:rStyle w:val="Hipercze"/>
                <w:bCs/>
                <w:noProof/>
                <w:color w:val="auto"/>
              </w:rPr>
              <w:t>Informacja dotycząca powierzenia części zamówienia podwykonawcom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_Toc461539110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51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5201FE37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1" w:history="1">
            <w:r w:rsidR="00342B54" w:rsidRPr="003F0615">
              <w:rPr>
                <w:rStyle w:val="Hipercze"/>
                <w:noProof/>
                <w:color w:val="auto"/>
              </w:rPr>
              <w:t>XXVIII. Wymagania dotyczące zabezpieczenia należytego wykonania umowy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_Toc461539111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51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318269BC" w14:textId="77777777" w:rsidR="00342B54" w:rsidRPr="003F0615" w:rsidRDefault="006C621B">
          <w:pPr>
            <w:pStyle w:val="Spistreci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539112" w:history="1">
            <w:r w:rsidR="00342B54" w:rsidRPr="003F0615">
              <w:rPr>
                <w:rStyle w:val="Hipercze"/>
                <w:noProof/>
                <w:color w:val="auto"/>
              </w:rPr>
              <w:t>XXIX Pouczenie o środkach odwoławczych</w:t>
            </w:r>
            <w:r w:rsidR="00342B54" w:rsidRPr="003F0615">
              <w:rPr>
                <w:noProof/>
                <w:webHidden/>
              </w:rPr>
              <w:tab/>
            </w:r>
            <w:r w:rsidR="00613CD6" w:rsidRPr="003F0615">
              <w:rPr>
                <w:noProof/>
                <w:webHidden/>
              </w:rPr>
              <w:fldChar w:fldCharType="begin"/>
            </w:r>
            <w:r w:rsidR="00342B54" w:rsidRPr="003F0615">
              <w:rPr>
                <w:noProof/>
                <w:webHidden/>
              </w:rPr>
              <w:instrText xml:space="preserve"> PAGEREF _Toc461539112 \h </w:instrText>
            </w:r>
            <w:r w:rsidR="00613CD6" w:rsidRPr="003F0615">
              <w:rPr>
                <w:noProof/>
                <w:webHidden/>
              </w:rPr>
            </w:r>
            <w:r w:rsidR="00613CD6" w:rsidRPr="003F0615">
              <w:rPr>
                <w:noProof/>
                <w:webHidden/>
              </w:rPr>
              <w:fldChar w:fldCharType="separate"/>
            </w:r>
            <w:r w:rsidR="007D6210">
              <w:rPr>
                <w:noProof/>
                <w:webHidden/>
              </w:rPr>
              <w:t>52</w:t>
            </w:r>
            <w:r w:rsidR="00613CD6" w:rsidRPr="003F0615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  <w:bookmarkStart w:id="1" w:name="_Toc461539084"/>
    </w:p>
    <w:p w14:paraId="75C62A62" w14:textId="77777777" w:rsidR="002D6D96" w:rsidRPr="00F246C1" w:rsidRDefault="00A34284" w:rsidP="000427F9">
      <w:pPr>
        <w:pStyle w:val="Nagwek3"/>
      </w:pPr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F246C1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edyta.sitnik</w:t>
      </w:r>
      <w:bookmarkStart w:id="2" w:name="_GoBack"/>
      <w:bookmarkEnd w:id="2"/>
      <w:r w:rsidR="00AF77C1" w:rsidRPr="00F246C1">
        <w:rPr>
          <w:rFonts w:ascii="Times New Roman" w:hAnsi="Times New Roman"/>
          <w:sz w:val="24"/>
          <w:szCs w:val="24"/>
          <w:lang w:val="en-US"/>
        </w:rPr>
        <w:t>@ilot.edu.pl</w:t>
      </w:r>
    </w:p>
    <w:p w14:paraId="0FCCD2E8" w14:textId="77777777" w:rsidR="00502CBC" w:rsidRPr="00F246C1" w:rsidRDefault="00502CBC" w:rsidP="000427F9">
      <w:pPr>
        <w:pStyle w:val="Nagwek3"/>
        <w:rPr>
          <w:lang w:val="en-US"/>
        </w:rPr>
      </w:pPr>
      <w:bookmarkStart w:id="3" w:name="_Toc411087300"/>
    </w:p>
    <w:p w14:paraId="3FC3CD85" w14:textId="77777777" w:rsidR="00D03CEA" w:rsidRPr="00ED629B" w:rsidRDefault="00502CBC" w:rsidP="000427F9">
      <w:pPr>
        <w:pStyle w:val="Nagwek3"/>
      </w:pPr>
      <w:bookmarkStart w:id="4" w:name="_Toc461539085"/>
      <w:r w:rsidRPr="00ED629B">
        <w:t>II. Definicj</w:t>
      </w:r>
      <w:r w:rsidR="00AF77C1" w:rsidRPr="00ED629B">
        <w:t>e</w:t>
      </w:r>
      <w:bookmarkEnd w:id="4"/>
    </w:p>
    <w:p w14:paraId="55B04CD8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 xml:space="preserve">2164 z </w:t>
      </w:r>
      <w:proofErr w:type="spellStart"/>
      <w:r w:rsidRPr="00121856">
        <w:rPr>
          <w:rFonts w:ascii="Times New Roman" w:hAnsi="Times New Roman"/>
          <w:sz w:val="24"/>
          <w:szCs w:val="24"/>
        </w:rPr>
        <w:t>późn</w:t>
      </w:r>
      <w:proofErr w:type="spellEnd"/>
      <w:r w:rsidRPr="00121856">
        <w:rPr>
          <w:rFonts w:ascii="Times New Roman" w:hAnsi="Times New Roman"/>
          <w:sz w:val="24"/>
          <w:szCs w:val="24"/>
        </w:rPr>
        <w:t>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5" w:name="_Toc461539086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7CED6C5A" w14:textId="553208A7" w:rsidR="0011589E" w:rsidRDefault="005431AC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B76CE">
        <w:rPr>
          <w:rFonts w:ascii="Times New Roman" w:hAnsi="Times New Roman"/>
          <w:sz w:val="24"/>
          <w:szCs w:val="24"/>
        </w:rPr>
        <w:t>późn</w:t>
      </w:r>
      <w:proofErr w:type="spellEnd"/>
      <w:r w:rsidRPr="000B76CE">
        <w:rPr>
          <w:rFonts w:ascii="Times New Roman" w:hAnsi="Times New Roman"/>
          <w:sz w:val="24"/>
          <w:szCs w:val="24"/>
        </w:rPr>
        <w:t>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1435F0" w:rsidRPr="000B76CE">
        <w:rPr>
          <w:rFonts w:ascii="Times New Roman" w:hAnsi="Times New Roman"/>
          <w:sz w:val="24"/>
          <w:szCs w:val="24"/>
        </w:rPr>
        <w:t>209 000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5D9EB136" w14:textId="29967124" w:rsidR="00562033" w:rsidRPr="0011589E" w:rsidRDefault="004C6BCE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14401" w14:textId="77777777" w:rsidR="00115FD4" w:rsidRPr="00F246C1" w:rsidRDefault="003E74B6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479A969B" w14:textId="351A22E3" w:rsidR="00562033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pełnomocnictwa, Zamawiający odrzuci 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109093A6" w14:textId="77777777" w:rsidR="003D4D9D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157D0AE5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917A085" w14:textId="77777777" w:rsidR="00562033" w:rsidRPr="00F246C1" w:rsidRDefault="006D561D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A760A66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75B75C2A" w14:textId="2F0587B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02586451" w14:textId="77777777" w:rsidR="003D4D9D" w:rsidRPr="001E4E3A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40D310C" w14:textId="77777777" w:rsidR="00562033" w:rsidRPr="001E4E3A" w:rsidRDefault="00C20881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1F66FC" w14:textId="77777777" w:rsidR="00562033" w:rsidRPr="001E4E3A" w:rsidRDefault="004C6BCE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24BEC94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463CB309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2015 r. poz. 2008 oraz z 2016 r. poz. 1265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21AD3EFB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0E55ED7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1182BBC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5F699B53" w14:textId="77777777" w:rsidR="00115FD4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7178B28A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664DD8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75C53F17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2B125D94" w14:textId="77777777" w:rsidR="00115FD4" w:rsidRPr="006C0269" w:rsidRDefault="001F3F01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7A9CB2EE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68894F31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76AFF904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57F11612" w14:textId="77777777" w:rsidR="003D4D9D" w:rsidRPr="00F246C1" w:rsidRDefault="003B388C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56E8A80C" w14:textId="77777777" w:rsidR="003D4D9D" w:rsidRPr="00D26D72" w:rsidRDefault="0049375D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683C9B3" w14:textId="77777777" w:rsidR="003D4D9D" w:rsidRPr="00F246C1" w:rsidRDefault="004C6BCE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postępowaniu.</w:t>
      </w:r>
    </w:p>
    <w:p w14:paraId="78DD9CBC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</w:p>
    <w:p w14:paraId="68D2C7CA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7947750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4560CBC2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2D759909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137CB3A8" w14:textId="1BF611CE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3204EF27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02576AB6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A57CCA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DB145D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4D0848B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79C0FA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1FED3A06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D7ADC0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6F319A14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5CF0F0DE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22555B61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6B764EEA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73F7AB41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34BE6138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06A45EB7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AD23CE3" w14:textId="60522A14" w:rsidR="009E53B1" w:rsidRPr="0001654D" w:rsidRDefault="006A35A2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szCs w:val="24"/>
        </w:rPr>
      </w:pP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7F5CE0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25 ust. 1 pkt 1</w:t>
      </w:r>
      <w:r w:rsidR="00102EAC" w:rsidRPr="0001654D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wezwanie do złożenia oświadczeń, o których mowa w art. 25 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ust. 1 punkt 1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n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astę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puje w trybie określonym w art. 26 ust. 3 ww. ustawy</w:t>
      </w:r>
      <w:r w:rsidR="00292B2A" w:rsidRPr="000165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3B00749" w14:textId="77777777" w:rsidR="00135F1A" w:rsidRPr="0001654D" w:rsidRDefault="00135F1A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E76C954" w14:textId="77777777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4E164E8B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48CFF8B9" w14:textId="702BC60E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6D859CF5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E3555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14DF200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649CC76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3571E7" w14:textId="7BCC89A1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5F9D1D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1B0E1F" w14:textId="37A1F5C9" w:rsidR="003D4D9D" w:rsidRPr="00264AE0" w:rsidRDefault="004C6BCE" w:rsidP="00F05E1A">
      <w:pPr>
        <w:pStyle w:val="Akapitzlis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lastRenderedPageBreak/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8F971A8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148A354B" w14:textId="77777777" w:rsidR="003D4D9D" w:rsidRPr="00F246C1" w:rsidRDefault="004C6BC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2015 r. poz. 184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152B2A15" w14:textId="7CA53418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>albo konieczne byłoby unieważnienie 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33FA2512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E6CFB48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55F0C788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3BB1215" w14:textId="46B316D7" w:rsidR="003E3F4C" w:rsidRPr="006979CA" w:rsidRDefault="00120C0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1ADC30D2" w14:textId="77777777" w:rsidR="00A34284" w:rsidRDefault="00A34284" w:rsidP="000427F9">
      <w:pPr>
        <w:pStyle w:val="Nagwek3"/>
      </w:pPr>
      <w:bookmarkStart w:id="6" w:name="_Toc411087302"/>
      <w:bookmarkStart w:id="7" w:name="_Toc461539087"/>
      <w:r w:rsidRPr="00F246C1">
        <w:t xml:space="preserve">IV. </w:t>
      </w:r>
      <w:r w:rsidR="002D6D96" w:rsidRPr="00F246C1">
        <w:t>Opis przedmiotu zamówienia</w:t>
      </w:r>
      <w:bookmarkEnd w:id="6"/>
      <w:bookmarkEnd w:id="7"/>
    </w:p>
    <w:p w14:paraId="396D0E77" w14:textId="77777777" w:rsidR="003E3F4C" w:rsidRPr="003E3F4C" w:rsidRDefault="003E3F4C" w:rsidP="003E3F4C"/>
    <w:p w14:paraId="771D1D04" w14:textId="6F22B10D" w:rsidR="00697886" w:rsidRDefault="002D6D96" w:rsidP="00697886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703BB8" w:rsidRPr="003E3F4C">
        <w:rPr>
          <w:szCs w:val="24"/>
        </w:rPr>
        <w:t>79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37787" w:rsidRPr="003E3F4C">
        <w:rPr>
          <w:szCs w:val="24"/>
        </w:rPr>
        <w:t>Z/2016</w:t>
      </w:r>
      <w:r w:rsidRPr="003E3F4C">
        <w:rPr>
          <w:szCs w:val="24"/>
        </w:rPr>
        <w:t xml:space="preserve"> 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703BB8">
        <w:rPr>
          <w:rFonts w:eastAsia="Calibri"/>
          <w:szCs w:val="24"/>
          <w:lang w:eastAsia="en-US"/>
        </w:rPr>
        <w:t>dostawa materiałów biurowych”</w:t>
      </w:r>
      <w:r w:rsidR="00210B68">
        <w:rPr>
          <w:szCs w:val="24"/>
        </w:rPr>
        <w:t>.</w:t>
      </w:r>
      <w:r w:rsidR="003E3F4C">
        <w:rPr>
          <w:szCs w:val="24"/>
        </w:rPr>
        <w:t xml:space="preserve"> </w:t>
      </w:r>
      <w:r w:rsidR="00210B68">
        <w:rPr>
          <w:szCs w:val="24"/>
        </w:rPr>
        <w:t xml:space="preserve"> 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3C10AD" w:rsidRPr="00210B68">
        <w:rPr>
          <w:szCs w:val="24"/>
        </w:rPr>
        <w:t>(</w:t>
      </w:r>
      <w:r w:rsidR="003E3F4C">
        <w:rPr>
          <w:szCs w:val="24"/>
        </w:rPr>
        <w:t>wykaz ilościowy i opis</w:t>
      </w:r>
      <w:r w:rsidR="003C10AD" w:rsidRPr="00210B68">
        <w:rPr>
          <w:szCs w:val="24"/>
        </w:rPr>
        <w:t xml:space="preserve">)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E42CDD" w:rsidRPr="00210B68">
        <w:rPr>
          <w:szCs w:val="24"/>
        </w:rPr>
        <w:t>załącznik nr 1 do SIWZ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Wymagania określone w ww. załączniku są minimalnymi wymaganiami Zamawiającego.</w:t>
      </w:r>
    </w:p>
    <w:p w14:paraId="2B49876F" w14:textId="77A7CCD6" w:rsidR="00830D34" w:rsidRDefault="00697886" w:rsidP="00830D3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 xml:space="preserve">Dostawy materiałów biurowych </w:t>
      </w:r>
      <w:r w:rsidRPr="00697886">
        <w:rPr>
          <w:szCs w:val="24"/>
        </w:rPr>
        <w:t>dokonywane będą sukcesywnie, w miarę bieżących potrzeb Zamawiającego na podstawie</w:t>
      </w:r>
      <w:r w:rsidR="0018338C">
        <w:rPr>
          <w:szCs w:val="24"/>
        </w:rPr>
        <w:t xml:space="preserve"> złożonego</w:t>
      </w:r>
      <w:r w:rsidRPr="00697886">
        <w:rPr>
          <w:szCs w:val="24"/>
        </w:rPr>
        <w:t xml:space="preserve"> zamówienia.</w:t>
      </w:r>
      <w:r w:rsidR="0018338C">
        <w:rPr>
          <w:szCs w:val="24"/>
        </w:rPr>
        <w:t xml:space="preserve"> </w:t>
      </w:r>
    </w:p>
    <w:p w14:paraId="74CDB9C8" w14:textId="17874437" w:rsidR="00830D34" w:rsidRDefault="00830D34" w:rsidP="00830D3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830D34">
        <w:rPr>
          <w:szCs w:val="24"/>
        </w:rPr>
        <w:t xml:space="preserve">Adres </w:t>
      </w:r>
      <w:r w:rsidR="00C3079A">
        <w:rPr>
          <w:szCs w:val="24"/>
        </w:rPr>
        <w:t xml:space="preserve">dostawy: Instytut Lotnictwa Al. </w:t>
      </w:r>
      <w:r w:rsidRPr="00830D34">
        <w:rPr>
          <w:szCs w:val="24"/>
        </w:rPr>
        <w:t>Krakowska 110/114, 02-256 Warszawa. Wykonawca będzie zobow</w:t>
      </w:r>
      <w:r w:rsidR="002A6260">
        <w:rPr>
          <w:szCs w:val="24"/>
        </w:rPr>
        <w:t>iązany do złożenia dostarczonych materiałów</w:t>
      </w:r>
      <w:r w:rsidRPr="00830D34">
        <w:rPr>
          <w:szCs w:val="24"/>
        </w:rPr>
        <w:t xml:space="preserve"> we wskazanym przez Zamawiającego miejscu.</w:t>
      </w:r>
    </w:p>
    <w:p w14:paraId="7483EAEA" w14:textId="4206F69F" w:rsidR="003F2F3D" w:rsidRPr="003F2F3D" w:rsidRDefault="003F2F3D" w:rsidP="003F2F3D">
      <w:pPr>
        <w:numPr>
          <w:ilvl w:val="0"/>
          <w:numId w:val="5"/>
        </w:numPr>
        <w:tabs>
          <w:tab w:val="left" w:pos="5954"/>
        </w:tabs>
        <w:spacing w:after="80"/>
        <w:ind w:left="284"/>
        <w:jc w:val="both"/>
        <w:rPr>
          <w:szCs w:val="24"/>
        </w:rPr>
      </w:pPr>
      <w:r w:rsidRPr="003F2F3D">
        <w:rPr>
          <w:szCs w:val="24"/>
        </w:rPr>
        <w:t>Warunki realizacji poszczególnych do</w:t>
      </w:r>
      <w:r w:rsidR="001871DF">
        <w:rPr>
          <w:szCs w:val="24"/>
        </w:rPr>
        <w:t>staw:</w:t>
      </w:r>
    </w:p>
    <w:p w14:paraId="1B480C02" w14:textId="4F87F5A3" w:rsidR="00DA1499" w:rsidRDefault="003F2F3D" w:rsidP="00DA1499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Sposób składania zamówień</w:t>
      </w:r>
      <w:r w:rsidR="003540D0">
        <w:rPr>
          <w:szCs w:val="24"/>
        </w:rPr>
        <w:t xml:space="preserve"> odbywa się przez zalogowanie się na platformę internetową, o</w:t>
      </w:r>
      <w:r w:rsidR="0066000C">
        <w:rPr>
          <w:szCs w:val="24"/>
        </w:rPr>
        <w:t> </w:t>
      </w:r>
      <w:r w:rsidR="003540D0">
        <w:rPr>
          <w:szCs w:val="24"/>
        </w:rPr>
        <w:t xml:space="preserve">której mowa </w:t>
      </w:r>
      <w:r w:rsidR="003540D0" w:rsidRPr="0087388F">
        <w:rPr>
          <w:szCs w:val="24"/>
        </w:rPr>
        <w:t>w ust.</w:t>
      </w:r>
      <w:r w:rsidR="00656EB5" w:rsidRPr="0087388F">
        <w:rPr>
          <w:szCs w:val="24"/>
        </w:rPr>
        <w:t xml:space="preserve"> 13 </w:t>
      </w:r>
      <w:r w:rsidR="003540D0" w:rsidRPr="0087388F">
        <w:rPr>
          <w:szCs w:val="24"/>
        </w:rPr>
        <w:t xml:space="preserve">poniżej, </w:t>
      </w:r>
      <w:r w:rsidR="003540D0">
        <w:rPr>
          <w:szCs w:val="24"/>
        </w:rPr>
        <w:t xml:space="preserve">uruchomioną przez Wykonawcę na potrzeby realizacji zamówienia. </w:t>
      </w:r>
      <w:r w:rsidRPr="003F2F3D">
        <w:rPr>
          <w:szCs w:val="24"/>
        </w:rPr>
        <w:t>Wykonawca zobowiązany jest do zwrotnego potw</w:t>
      </w:r>
      <w:r w:rsidR="003540D0">
        <w:rPr>
          <w:szCs w:val="24"/>
        </w:rPr>
        <w:t xml:space="preserve">ierdzenia otrzymania zamówienia na adresy mailowe osób wyznaczonych do </w:t>
      </w:r>
      <w:r w:rsidR="003540D0">
        <w:rPr>
          <w:szCs w:val="24"/>
        </w:rPr>
        <w:lastRenderedPageBreak/>
        <w:t>realizacji zamówienia ze strony Zamawiającego.</w:t>
      </w:r>
      <w:r w:rsidR="002C2F51">
        <w:rPr>
          <w:szCs w:val="24"/>
        </w:rPr>
        <w:t xml:space="preserve"> Do momentu uruchomienia platformy i jej prawidłowego funkcjonowania zamówienia będą składane </w:t>
      </w:r>
      <w:r w:rsidR="0066000C">
        <w:rPr>
          <w:szCs w:val="24"/>
        </w:rPr>
        <w:t>elektronicznie</w:t>
      </w:r>
      <w:r w:rsidR="002C2F51">
        <w:rPr>
          <w:szCs w:val="24"/>
        </w:rPr>
        <w:t xml:space="preserve"> na adres mailowy </w:t>
      </w:r>
      <w:r w:rsidR="0066000C">
        <w:rPr>
          <w:szCs w:val="24"/>
        </w:rPr>
        <w:t xml:space="preserve">osoby/osób wyznaczonej </w:t>
      </w:r>
      <w:r w:rsidR="002C2F51">
        <w:rPr>
          <w:szCs w:val="24"/>
        </w:rPr>
        <w:t>przez Wykonawcę</w:t>
      </w:r>
      <w:r w:rsidR="0066000C">
        <w:rPr>
          <w:szCs w:val="24"/>
        </w:rPr>
        <w:t xml:space="preserve"> do obsługi Zamawiającego.</w:t>
      </w:r>
    </w:p>
    <w:p w14:paraId="6E521C9F" w14:textId="211C86D3" w:rsidR="00DA1499" w:rsidRPr="00DA1499" w:rsidRDefault="00DA1499" w:rsidP="00DA1499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DA1499">
        <w:rPr>
          <w:szCs w:val="24"/>
        </w:rPr>
        <w:t>Term</w:t>
      </w:r>
      <w:r w:rsidR="0041211E">
        <w:rPr>
          <w:szCs w:val="24"/>
        </w:rPr>
        <w:t>in dostawy</w:t>
      </w:r>
      <w:r w:rsidRPr="00DA1499">
        <w:rPr>
          <w:szCs w:val="24"/>
        </w:rPr>
        <w:t xml:space="preserve"> nie przekroczy 3 dni roboczych od daty złożenia zamówienia</w:t>
      </w:r>
      <w:r w:rsidRPr="00DA1499">
        <w:rPr>
          <w:rFonts w:ascii="Arial" w:hAnsi="Arial" w:cs="Arial"/>
          <w:sz w:val="22"/>
          <w:szCs w:val="22"/>
        </w:rPr>
        <w:t>.</w:t>
      </w:r>
      <w:r w:rsidRPr="00DA1499">
        <w:rPr>
          <w:szCs w:val="24"/>
        </w:rPr>
        <w:t xml:space="preserve"> Za dni robocze uważa się dni od poniedziałku do piątku, z wyłączeniem d</w:t>
      </w:r>
      <w:r>
        <w:rPr>
          <w:szCs w:val="24"/>
        </w:rPr>
        <w:t xml:space="preserve">ni ustawowo wolnych od pracy, w </w:t>
      </w:r>
      <w:r w:rsidRPr="00DA1499">
        <w:rPr>
          <w:szCs w:val="24"/>
        </w:rPr>
        <w:t xml:space="preserve">godzinach od 8:00  do 15:00. Zamawiający </w:t>
      </w:r>
      <w:r w:rsidR="00D10876">
        <w:rPr>
          <w:szCs w:val="24"/>
        </w:rPr>
        <w:t>informuje na podstawie dotychczasowych doświadczeń, że składał ok.</w:t>
      </w:r>
      <w:r w:rsidRPr="00DA1499">
        <w:rPr>
          <w:szCs w:val="24"/>
        </w:rPr>
        <w:t xml:space="preserve"> 3</w:t>
      </w:r>
      <w:r w:rsidR="00D10876">
        <w:rPr>
          <w:szCs w:val="24"/>
        </w:rPr>
        <w:t xml:space="preserve"> zamówień</w:t>
      </w:r>
      <w:r w:rsidRPr="00DA1499">
        <w:rPr>
          <w:szCs w:val="24"/>
        </w:rPr>
        <w:t xml:space="preserve"> tygodniowo.</w:t>
      </w:r>
    </w:p>
    <w:p w14:paraId="12ED15CC" w14:textId="3E2439E7" w:rsidR="003F2F3D" w:rsidRPr="003F2F3D" w:rsidRDefault="003F2F3D" w:rsidP="003F2F3D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Wykonawca każdorazowo zawiadamia Zamawiającego o dacie i godzinie dostawy na 1 dzień roboczy przed dostawą, na a</w:t>
      </w:r>
      <w:r w:rsidR="00D708D2">
        <w:rPr>
          <w:szCs w:val="24"/>
        </w:rPr>
        <w:t>dresy mailowe wskazane w umowie.</w:t>
      </w:r>
    </w:p>
    <w:p w14:paraId="0C416831" w14:textId="4E7B7342" w:rsidR="004058E2" w:rsidRDefault="004058E2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>
        <w:rPr>
          <w:szCs w:val="24"/>
        </w:rPr>
        <w:t>Wykonawca zobowiązany jest dostarczyć w ramach jednej dostawy wszystkie materiały objęte danym zamówieniem. Zamawiający dopuszcza możliwość dostaw częściowych wył</w:t>
      </w:r>
      <w:r w:rsidR="00956CD6">
        <w:rPr>
          <w:szCs w:val="24"/>
        </w:rPr>
        <w:t>ącznie po uprzedniej akceptacji Zamawiającego</w:t>
      </w:r>
      <w:r w:rsidR="00824B04">
        <w:rPr>
          <w:szCs w:val="24"/>
        </w:rPr>
        <w:t>.</w:t>
      </w:r>
    </w:p>
    <w:p w14:paraId="4A632F95" w14:textId="710198F8" w:rsidR="005C7404" w:rsidRDefault="003F2F3D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3F2F3D">
        <w:rPr>
          <w:szCs w:val="24"/>
        </w:rPr>
        <w:t>Potwierdzeniem zrealizowania dostawy</w:t>
      </w:r>
      <w:r w:rsidR="00824B04">
        <w:rPr>
          <w:szCs w:val="24"/>
        </w:rPr>
        <w:t xml:space="preserve"> zgodnej ze złożonym zamówieniem</w:t>
      </w:r>
      <w:r w:rsidRPr="003F2F3D">
        <w:rPr>
          <w:szCs w:val="24"/>
        </w:rPr>
        <w:t xml:space="preserve"> jest dokument wz</w:t>
      </w:r>
      <w:r w:rsidR="00824B04">
        <w:rPr>
          <w:szCs w:val="24"/>
        </w:rPr>
        <w:t>.</w:t>
      </w:r>
      <w:r w:rsidRPr="003F2F3D">
        <w:rPr>
          <w:szCs w:val="24"/>
        </w:rPr>
        <w:t xml:space="preserve"> </w:t>
      </w:r>
    </w:p>
    <w:p w14:paraId="2C739CBD" w14:textId="655654CF" w:rsidR="00830D34" w:rsidRPr="005C7404" w:rsidRDefault="003F2F3D" w:rsidP="005C7404">
      <w:pPr>
        <w:numPr>
          <w:ilvl w:val="1"/>
          <w:numId w:val="5"/>
        </w:numPr>
        <w:tabs>
          <w:tab w:val="left" w:pos="5954"/>
        </w:tabs>
        <w:spacing w:after="80"/>
        <w:ind w:left="851"/>
        <w:jc w:val="both"/>
        <w:rPr>
          <w:szCs w:val="24"/>
        </w:rPr>
      </w:pPr>
      <w:r w:rsidRPr="005C7404">
        <w:rPr>
          <w:szCs w:val="24"/>
        </w:rPr>
        <w:t>W przypadku stwierdzenia niezgodności pomiędzy dostarczonymi materiałami, a złożonym zamówieniem, Wykonawca zobowiązany jest do dostarczenia braku</w:t>
      </w:r>
      <w:r w:rsidR="00DA1499">
        <w:rPr>
          <w:szCs w:val="24"/>
        </w:rPr>
        <w:t xml:space="preserve">jących/niezgodnych materiałów w </w:t>
      </w:r>
      <w:r w:rsidRPr="005C7404">
        <w:rPr>
          <w:szCs w:val="24"/>
        </w:rPr>
        <w:t xml:space="preserve">terminie </w:t>
      </w:r>
      <w:r w:rsidR="001871DF">
        <w:rPr>
          <w:szCs w:val="24"/>
        </w:rPr>
        <w:t xml:space="preserve">do </w:t>
      </w:r>
      <w:r w:rsidRPr="005C7404">
        <w:rPr>
          <w:szCs w:val="24"/>
        </w:rPr>
        <w:t>1 dn</w:t>
      </w:r>
      <w:r w:rsidR="001871DF">
        <w:rPr>
          <w:szCs w:val="24"/>
        </w:rPr>
        <w:t xml:space="preserve">ia roboczego od zgłoszenia </w:t>
      </w:r>
      <w:r w:rsidRPr="005C7404">
        <w:rPr>
          <w:szCs w:val="24"/>
        </w:rPr>
        <w:t>Zamawiającego. Zamawiający ma prawo zgłosić niezgodności w terminie do 3 dni roboczych od daty dostawy</w:t>
      </w:r>
      <w:r w:rsidR="00824B04">
        <w:rPr>
          <w:szCs w:val="24"/>
        </w:rPr>
        <w:t>.</w:t>
      </w:r>
    </w:p>
    <w:p w14:paraId="2030121F" w14:textId="37F25747" w:rsidR="001871DF" w:rsidRDefault="001871DF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>
        <w:rPr>
          <w:szCs w:val="24"/>
        </w:rPr>
        <w:t>Warunki składania reklamacji:</w:t>
      </w:r>
    </w:p>
    <w:p w14:paraId="16902DB2" w14:textId="212636B2" w:rsidR="00DA1499" w:rsidRPr="009A57AF" w:rsidRDefault="005F1E4B" w:rsidP="009A57AF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rFonts w:ascii="Tahoma" w:hAnsi="Tahoma" w:cs="Tahoma"/>
          <w:sz w:val="20"/>
        </w:rPr>
      </w:pPr>
      <w:r w:rsidRPr="005F1E4B">
        <w:rPr>
          <w:szCs w:val="24"/>
        </w:rPr>
        <w:t>Reklamacje będą zgłaszane przez osoby wyznaczone do realizacji umowy</w:t>
      </w:r>
      <w:r w:rsidR="009D655B">
        <w:rPr>
          <w:szCs w:val="24"/>
        </w:rPr>
        <w:t xml:space="preserve"> przez Zamawiającego,</w:t>
      </w:r>
      <w:r w:rsidRPr="005F1E4B">
        <w:rPr>
          <w:szCs w:val="24"/>
        </w:rPr>
        <w:t xml:space="preserve"> drogą elektroniczną na adres lub adresy email </w:t>
      </w:r>
      <w:r w:rsidR="009D655B">
        <w:rPr>
          <w:szCs w:val="24"/>
        </w:rPr>
        <w:t xml:space="preserve">osoby/osób </w:t>
      </w:r>
      <w:r w:rsidRPr="005F1E4B">
        <w:rPr>
          <w:szCs w:val="24"/>
        </w:rPr>
        <w:t>w</w:t>
      </w:r>
      <w:r w:rsidR="009D655B">
        <w:rPr>
          <w:szCs w:val="24"/>
        </w:rPr>
        <w:t>yznaczonych</w:t>
      </w:r>
      <w:r w:rsidRPr="005F1E4B">
        <w:rPr>
          <w:szCs w:val="24"/>
        </w:rPr>
        <w:t xml:space="preserve"> przez Wykonawcę</w:t>
      </w:r>
      <w:r w:rsidR="009D655B">
        <w:rPr>
          <w:szCs w:val="24"/>
        </w:rPr>
        <w:t xml:space="preserve"> do </w:t>
      </w:r>
      <w:r w:rsidR="0066000C">
        <w:rPr>
          <w:szCs w:val="24"/>
        </w:rPr>
        <w:t>obsługi Zamawiającego</w:t>
      </w:r>
      <w:r w:rsidR="009A57AF">
        <w:rPr>
          <w:szCs w:val="24"/>
        </w:rPr>
        <w:t xml:space="preserve">. </w:t>
      </w:r>
      <w:r w:rsidR="009A57AF" w:rsidRPr="006721A7">
        <w:rPr>
          <w:szCs w:val="24"/>
        </w:rPr>
        <w:t>Zamawiający nie dopuszcza telefonicznych odpowiedzi Wykona</w:t>
      </w:r>
      <w:r w:rsidR="009A57AF">
        <w:rPr>
          <w:szCs w:val="24"/>
        </w:rPr>
        <w:t>wcy na</w:t>
      </w:r>
      <w:r w:rsidR="000D4E86">
        <w:rPr>
          <w:szCs w:val="24"/>
        </w:rPr>
        <w:t xml:space="preserve"> zgłoszenia Zamawiającego pod rygorem nieważności.</w:t>
      </w:r>
      <w:r w:rsidR="009215E4">
        <w:rPr>
          <w:szCs w:val="24"/>
        </w:rPr>
        <w:t xml:space="preserve"> </w:t>
      </w:r>
    </w:p>
    <w:p w14:paraId="51CC9892" w14:textId="2DD40609" w:rsidR="006721A7" w:rsidRPr="00DA1499" w:rsidRDefault="001871DF" w:rsidP="00DA1499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szCs w:val="24"/>
        </w:rPr>
      </w:pPr>
      <w:r w:rsidRPr="00DA1499">
        <w:rPr>
          <w:szCs w:val="24"/>
        </w:rPr>
        <w:t xml:space="preserve">Czas </w:t>
      </w:r>
      <w:r w:rsidR="006721A7" w:rsidRPr="00DA1499">
        <w:rPr>
          <w:szCs w:val="24"/>
        </w:rPr>
        <w:t xml:space="preserve">reakcji Wykonawcy </w:t>
      </w:r>
      <w:r w:rsidRPr="00DA1499">
        <w:rPr>
          <w:szCs w:val="24"/>
        </w:rPr>
        <w:t xml:space="preserve">na zgłoszenie nie może być dłuższy niż  </w:t>
      </w:r>
      <w:r w:rsidR="00564060">
        <w:rPr>
          <w:szCs w:val="24"/>
        </w:rPr>
        <w:t xml:space="preserve">2 </w:t>
      </w:r>
      <w:r w:rsidRPr="00DA1499">
        <w:rPr>
          <w:szCs w:val="24"/>
        </w:rPr>
        <w:t xml:space="preserve">dni robocze od momentu zgłoszenia ich przez Zamawiającego. </w:t>
      </w:r>
      <w:r w:rsidR="00DA1499" w:rsidRPr="00DA1499">
        <w:rPr>
          <w:szCs w:val="24"/>
        </w:rPr>
        <w:t xml:space="preserve">W </w:t>
      </w:r>
      <w:r w:rsidR="008D7D0D">
        <w:rPr>
          <w:szCs w:val="24"/>
        </w:rPr>
        <w:t>przypadku zgłoszenia reklamacji</w:t>
      </w:r>
      <w:r w:rsidR="00DA1499" w:rsidRPr="00DA1499">
        <w:rPr>
          <w:szCs w:val="24"/>
        </w:rPr>
        <w:t xml:space="preserve"> otrzymanego po godzinie 15:00, czas reakcji liczy się od godziny 8.00 następnego dnia roboczego.</w:t>
      </w:r>
    </w:p>
    <w:p w14:paraId="498BB3FC" w14:textId="6480D89E" w:rsidR="006721A7" w:rsidRPr="003358C7" w:rsidRDefault="0038121A" w:rsidP="003358C7">
      <w:pPr>
        <w:numPr>
          <w:ilvl w:val="1"/>
          <w:numId w:val="5"/>
        </w:numPr>
        <w:tabs>
          <w:tab w:val="left" w:pos="5954"/>
        </w:tabs>
        <w:autoSpaceDE w:val="0"/>
        <w:autoSpaceDN w:val="0"/>
        <w:adjustRightInd w:val="0"/>
        <w:spacing w:after="80"/>
        <w:ind w:left="851"/>
        <w:jc w:val="both"/>
        <w:rPr>
          <w:rFonts w:ascii="Tahoma" w:hAnsi="Tahoma" w:cs="Tahoma"/>
          <w:sz w:val="20"/>
        </w:rPr>
      </w:pPr>
      <w:r w:rsidRPr="003358C7">
        <w:rPr>
          <w:szCs w:val="24"/>
        </w:rPr>
        <w:t xml:space="preserve">Jeżeli </w:t>
      </w:r>
      <w:r w:rsidRPr="004B4FD4">
        <w:rPr>
          <w:szCs w:val="24"/>
        </w:rPr>
        <w:t xml:space="preserve">w okresie gwarancji </w:t>
      </w:r>
      <w:r w:rsidRPr="003358C7">
        <w:rPr>
          <w:szCs w:val="24"/>
        </w:rPr>
        <w:t>materiały biurowe okażą się wadliwe, Wykonawca zobowiązany będzie do ich wymiany na nowy wolny od wad.</w:t>
      </w:r>
      <w:r w:rsidR="009215E4">
        <w:rPr>
          <w:szCs w:val="24"/>
        </w:rPr>
        <w:t xml:space="preserve"> W przypadku powtarzających się wad </w:t>
      </w:r>
      <w:r w:rsidR="00D630A1">
        <w:rPr>
          <w:szCs w:val="24"/>
        </w:rPr>
        <w:t>danego materiału biurowego</w:t>
      </w:r>
      <w:r w:rsidR="009215E4">
        <w:rPr>
          <w:szCs w:val="24"/>
        </w:rPr>
        <w:t>, wykonawca zobowiązany będzie zaproponować alternatywny materiał w taki</w:t>
      </w:r>
      <w:r w:rsidR="00D630A1">
        <w:rPr>
          <w:szCs w:val="24"/>
        </w:rPr>
        <w:t>ej samej cenie, który po akceptacji Zamawiającego zostanie umieszczony na liście produktów objętych umową w miejsce produktu wymienianego.</w:t>
      </w:r>
    </w:p>
    <w:p w14:paraId="3D701A9D" w14:textId="77777777" w:rsidR="005C7404" w:rsidRDefault="00830D34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830D34">
        <w:rPr>
          <w:szCs w:val="24"/>
        </w:rPr>
        <w:t xml:space="preserve"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prawa. </w:t>
      </w:r>
    </w:p>
    <w:p w14:paraId="52927448" w14:textId="4CC0F4DF" w:rsidR="00C43959" w:rsidRPr="00C43959" w:rsidRDefault="00C43959" w:rsidP="00C43959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C43959">
        <w:rPr>
          <w:szCs w:val="24"/>
        </w:rPr>
        <w:t>Wykonawca udziela gwarancji na dostarczone produkty na okres 12 miesięcy liczony od dnia dokonania dostawy</w:t>
      </w:r>
    </w:p>
    <w:p w14:paraId="11087F39" w14:textId="01E67D4C" w:rsidR="00611016" w:rsidRDefault="00611016" w:rsidP="005C7404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611016">
        <w:rPr>
          <w:szCs w:val="24"/>
        </w:rPr>
        <w:t>Podane ceny w ofercie Wykonawcy muszą zawierać koszty transportu oraz rozładunku.</w:t>
      </w:r>
    </w:p>
    <w:p w14:paraId="01881C77" w14:textId="77777777" w:rsidR="008A77AC" w:rsidRDefault="005C7404" w:rsidP="008A77AC">
      <w:pPr>
        <w:numPr>
          <w:ilvl w:val="0"/>
          <w:numId w:val="5"/>
        </w:numPr>
        <w:spacing w:after="120"/>
        <w:ind w:left="284" w:hanging="284"/>
        <w:jc w:val="both"/>
        <w:rPr>
          <w:szCs w:val="24"/>
        </w:rPr>
      </w:pPr>
      <w:r w:rsidRPr="005C7404">
        <w:rPr>
          <w:szCs w:val="24"/>
        </w:rPr>
        <w:lastRenderedPageBreak/>
        <w:t>Zamawiający zastrzega sobie prawo do zamówienia asor</w:t>
      </w:r>
      <w:r>
        <w:rPr>
          <w:szCs w:val="24"/>
        </w:rPr>
        <w:t>tymentu w ilościach</w:t>
      </w:r>
      <w:r w:rsidRPr="005C7404">
        <w:rPr>
          <w:szCs w:val="24"/>
        </w:rPr>
        <w:t xml:space="preserve"> innych</w:t>
      </w:r>
      <w:r>
        <w:rPr>
          <w:szCs w:val="24"/>
        </w:rPr>
        <w:t>,</w:t>
      </w:r>
      <w:r w:rsidRPr="005C7404">
        <w:rPr>
          <w:szCs w:val="24"/>
        </w:rPr>
        <w:t xml:space="preserve"> niż te określone w załączniku nr </w:t>
      </w:r>
      <w:r>
        <w:rPr>
          <w:szCs w:val="24"/>
        </w:rPr>
        <w:t>1</w:t>
      </w:r>
      <w:r w:rsidRPr="005C7404">
        <w:rPr>
          <w:szCs w:val="24"/>
        </w:rPr>
        <w:t xml:space="preserve"> do SIWZ, na podstawie bieżących potrzeb</w:t>
      </w:r>
      <w:r w:rsidR="00E17395">
        <w:rPr>
          <w:szCs w:val="24"/>
        </w:rPr>
        <w:t xml:space="preserve"> Zamawiającego. Ilości materiałów biurowych</w:t>
      </w:r>
      <w:r w:rsidRPr="005C7404">
        <w:rPr>
          <w:szCs w:val="24"/>
        </w:rPr>
        <w:t xml:space="preserve"> określone w załączniku nr </w:t>
      </w:r>
      <w:r>
        <w:rPr>
          <w:szCs w:val="24"/>
        </w:rPr>
        <w:t>1</w:t>
      </w:r>
      <w:r w:rsidRPr="005C7404">
        <w:rPr>
          <w:szCs w:val="24"/>
        </w:rPr>
        <w:t xml:space="preserve"> do SIWZ są ilościami szacowanymi podanymi na potrzeby przygotowania oferty przez Wykonawców.</w:t>
      </w:r>
    </w:p>
    <w:p w14:paraId="04E041CC" w14:textId="77777777" w:rsidR="00CB4810" w:rsidRDefault="008A77AC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8A77AC">
        <w:rPr>
          <w:szCs w:val="24"/>
        </w:rPr>
        <w:t>Zamawiający zobowiązuje się do  zrealizowania co najmniej 70% wartości brutto umowy. Wykonawcy nie przysługuje wobec Zamawiającego roszczenie z tytułu nie wykorzystania pełnej wartości brutto umowy.</w:t>
      </w:r>
    </w:p>
    <w:p w14:paraId="4083302B" w14:textId="4E9BB8F3" w:rsidR="00CB4810" w:rsidRPr="00C72D85" w:rsidRDefault="008A77AC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>Zamawiający wymaga, aby Wykonawca wyznaczył osobę</w:t>
      </w:r>
      <w:r w:rsidR="00951733" w:rsidRPr="00CB4810">
        <w:rPr>
          <w:szCs w:val="24"/>
        </w:rPr>
        <w:t>/y</w:t>
      </w:r>
      <w:r w:rsidRPr="00CB4810">
        <w:rPr>
          <w:szCs w:val="24"/>
        </w:rPr>
        <w:t xml:space="preserve"> </w:t>
      </w:r>
      <w:r w:rsidR="00720020">
        <w:rPr>
          <w:szCs w:val="24"/>
        </w:rPr>
        <w:t xml:space="preserve">dedykowaną </w:t>
      </w:r>
      <w:r w:rsidRPr="00CB4810">
        <w:rPr>
          <w:szCs w:val="24"/>
        </w:rPr>
        <w:t>do kontaktów z</w:t>
      </w:r>
      <w:r w:rsidR="00FC364E">
        <w:rPr>
          <w:szCs w:val="24"/>
        </w:rPr>
        <w:t> </w:t>
      </w:r>
      <w:r w:rsidRPr="00CB4810">
        <w:rPr>
          <w:szCs w:val="24"/>
        </w:rPr>
        <w:t>Zamawiającym</w:t>
      </w:r>
      <w:r w:rsidR="00720020">
        <w:rPr>
          <w:szCs w:val="24"/>
        </w:rPr>
        <w:t>,</w:t>
      </w:r>
      <w:r w:rsidRPr="00CB4810">
        <w:rPr>
          <w:szCs w:val="24"/>
        </w:rPr>
        <w:t xml:space="preserve"> odpowiedzialną za </w:t>
      </w:r>
      <w:r w:rsidR="00070D09" w:rsidRPr="00CB4810">
        <w:rPr>
          <w:szCs w:val="24"/>
        </w:rPr>
        <w:t>bieżącą obsługę Zamawiającego</w:t>
      </w:r>
      <w:r w:rsidR="00C72D85">
        <w:rPr>
          <w:szCs w:val="24"/>
        </w:rPr>
        <w:t xml:space="preserve"> wraz z podaniem danych kontaktowych (imię i nazwisko, numer telefonu, adres mailowy)</w:t>
      </w:r>
      <w:r w:rsidR="00070D09" w:rsidRPr="00CB4810">
        <w:rPr>
          <w:szCs w:val="24"/>
        </w:rPr>
        <w:t>.</w:t>
      </w:r>
      <w:r w:rsidR="00520639" w:rsidRPr="00CB4810">
        <w:rPr>
          <w:szCs w:val="24"/>
        </w:rPr>
        <w:t xml:space="preserve"> </w:t>
      </w:r>
      <w:r w:rsidR="00951733" w:rsidRPr="00CB4810">
        <w:rPr>
          <w:szCs w:val="24"/>
        </w:rPr>
        <w:t xml:space="preserve">Wymagane jest, aby bieżąca obsługa świadczona była w </w:t>
      </w:r>
      <w:r w:rsidR="00951733" w:rsidRPr="00C72D85">
        <w:rPr>
          <w:szCs w:val="24"/>
        </w:rPr>
        <w:t>sposób ciągły</w:t>
      </w:r>
      <w:r w:rsidR="00C72D85" w:rsidRPr="00C72D85">
        <w:rPr>
          <w:szCs w:val="24"/>
        </w:rPr>
        <w:t xml:space="preserve"> w dni robocze w godzinach 8.00:15.00</w:t>
      </w:r>
      <w:r w:rsidR="00951733" w:rsidRPr="00C72D85">
        <w:rPr>
          <w:szCs w:val="24"/>
        </w:rPr>
        <w:t>.</w:t>
      </w:r>
      <w:r w:rsidR="00C72D85" w:rsidRPr="00C72D85">
        <w:rPr>
          <w:szCs w:val="24"/>
        </w:rPr>
        <w:t xml:space="preserve"> </w:t>
      </w:r>
    </w:p>
    <w:p w14:paraId="4D019D0E" w14:textId="628BC874" w:rsidR="00CB4810" w:rsidRDefault="00476EA4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 xml:space="preserve">Zamawiający wymaga, aby </w:t>
      </w:r>
      <w:r w:rsidR="002707A8" w:rsidRPr="00CB4810">
        <w:rPr>
          <w:szCs w:val="24"/>
        </w:rPr>
        <w:t xml:space="preserve">Wykonawca </w:t>
      </w:r>
      <w:r w:rsidRPr="00CB4810">
        <w:rPr>
          <w:szCs w:val="24"/>
        </w:rPr>
        <w:t>złożył</w:t>
      </w:r>
      <w:r w:rsidR="002707A8" w:rsidRPr="00CB4810">
        <w:rPr>
          <w:szCs w:val="24"/>
        </w:rPr>
        <w:t xml:space="preserve"> wraz z ofertą wypełniony i podpisany „</w:t>
      </w:r>
      <w:r w:rsidR="00030A01" w:rsidRPr="00CB4810">
        <w:rPr>
          <w:szCs w:val="24"/>
        </w:rPr>
        <w:t>wykaz ilościowy i opis</w:t>
      </w:r>
      <w:r w:rsidR="002707A8" w:rsidRPr="00CB4810">
        <w:rPr>
          <w:szCs w:val="24"/>
        </w:rPr>
        <w:t>” stanowiący załącznik nr 1 do SIWZ.</w:t>
      </w:r>
      <w:r w:rsidR="000760BA" w:rsidRPr="00CB4810">
        <w:rPr>
          <w:szCs w:val="24"/>
        </w:rPr>
        <w:t xml:space="preserve"> </w:t>
      </w:r>
      <w:r w:rsidR="00674943">
        <w:rPr>
          <w:szCs w:val="24"/>
        </w:rPr>
        <w:t xml:space="preserve">Produkty zaoferowane przez Wykonawcę w wypełnionym załączniku nr 1 do SIWZ muszą </w:t>
      </w:r>
      <w:r w:rsidR="002A6A9C" w:rsidRPr="002A6A9C">
        <w:rPr>
          <w:szCs w:val="24"/>
        </w:rPr>
        <w:t>istnieć w obrocie rynkowym</w:t>
      </w:r>
      <w:r w:rsidR="00674943" w:rsidRPr="002A6A9C">
        <w:rPr>
          <w:szCs w:val="24"/>
        </w:rPr>
        <w:t xml:space="preserve"> </w:t>
      </w:r>
      <w:r w:rsidR="00674943">
        <w:rPr>
          <w:szCs w:val="24"/>
        </w:rPr>
        <w:t>w dniu składania ofert.</w:t>
      </w:r>
    </w:p>
    <w:p w14:paraId="082A7CA0" w14:textId="0D52B8CE" w:rsidR="00982455" w:rsidRPr="00CB4810" w:rsidRDefault="00476EA4" w:rsidP="00CB4810">
      <w:pPr>
        <w:numPr>
          <w:ilvl w:val="0"/>
          <w:numId w:val="5"/>
        </w:numPr>
        <w:tabs>
          <w:tab w:val="left" w:pos="0"/>
        </w:tabs>
        <w:spacing w:after="120"/>
        <w:ind w:left="284" w:hanging="426"/>
        <w:jc w:val="both"/>
        <w:rPr>
          <w:szCs w:val="24"/>
        </w:rPr>
      </w:pPr>
      <w:r w:rsidRPr="00CB4810">
        <w:rPr>
          <w:szCs w:val="24"/>
        </w:rPr>
        <w:t xml:space="preserve">Wykonawca </w:t>
      </w:r>
      <w:r w:rsidR="00982455" w:rsidRPr="00055604">
        <w:rPr>
          <w:szCs w:val="24"/>
          <w:u w:val="single"/>
        </w:rPr>
        <w:t>wybrany do realizacji zamówienia</w:t>
      </w:r>
      <w:r w:rsidR="0068121B" w:rsidRPr="00CB4810">
        <w:rPr>
          <w:szCs w:val="24"/>
        </w:rPr>
        <w:t>,</w:t>
      </w:r>
      <w:r w:rsidR="00CB4810">
        <w:rPr>
          <w:szCs w:val="24"/>
        </w:rPr>
        <w:t xml:space="preserve"> w terminie 14 dni od daty podpisania umowy,</w:t>
      </w:r>
      <w:r w:rsidR="00982455" w:rsidRPr="00CB4810">
        <w:rPr>
          <w:szCs w:val="24"/>
        </w:rPr>
        <w:t xml:space="preserve"> </w:t>
      </w:r>
      <w:r w:rsidR="00954AF5">
        <w:rPr>
          <w:szCs w:val="24"/>
        </w:rPr>
        <w:t xml:space="preserve"> utworzy platformę internetową dedykowaną wyłącznie na użytek pracowników Zamawiającego. </w:t>
      </w:r>
      <w:r w:rsidR="00287C6B">
        <w:rPr>
          <w:szCs w:val="24"/>
        </w:rPr>
        <w:t xml:space="preserve">W przypadku, gdy platforma nie będzie sprawnie funkcjonować ww. terminie, Strony wyznaczą nowy termin z zastrzeżeniem, że platforma będzie działać sprawnie w terminie nie dłuższym, niż 30 dni od daty podpisania umowy. </w:t>
      </w:r>
      <w:r w:rsidR="00154B58">
        <w:rPr>
          <w:szCs w:val="24"/>
        </w:rPr>
        <w:t xml:space="preserve"> </w:t>
      </w:r>
      <w:r w:rsidR="00F12142">
        <w:rPr>
          <w:szCs w:val="24"/>
        </w:rPr>
        <w:t>Platforma zawierać</w:t>
      </w:r>
      <w:r w:rsidR="00954AF5">
        <w:rPr>
          <w:szCs w:val="24"/>
        </w:rPr>
        <w:t xml:space="preserve"> będzie </w:t>
      </w:r>
      <w:r w:rsidR="00982455" w:rsidRPr="00CB4810">
        <w:rPr>
          <w:szCs w:val="24"/>
        </w:rPr>
        <w:t>katalog produktów</w:t>
      </w:r>
      <w:r w:rsidR="0012181E" w:rsidRPr="00CB4810">
        <w:rPr>
          <w:szCs w:val="24"/>
        </w:rPr>
        <w:t xml:space="preserve"> </w:t>
      </w:r>
      <w:r w:rsidR="00AB0FC9">
        <w:rPr>
          <w:szCs w:val="24"/>
        </w:rPr>
        <w:t xml:space="preserve">zaoferowanych przez Wykonawcę </w:t>
      </w:r>
      <w:r w:rsidR="0012181E" w:rsidRPr="00CB4810">
        <w:rPr>
          <w:szCs w:val="24"/>
        </w:rPr>
        <w:t>w załączniku nr 1 do SIWZ, który zawiera</w:t>
      </w:r>
      <w:r w:rsidR="00982455" w:rsidRPr="00CB4810">
        <w:rPr>
          <w:szCs w:val="24"/>
        </w:rPr>
        <w:t xml:space="preserve"> </w:t>
      </w:r>
      <w:r w:rsidR="00052DFA">
        <w:rPr>
          <w:szCs w:val="24"/>
        </w:rPr>
        <w:t xml:space="preserve">co najmniej </w:t>
      </w:r>
      <w:r w:rsidR="00982455" w:rsidRPr="00CB4810">
        <w:rPr>
          <w:szCs w:val="24"/>
        </w:rPr>
        <w:t xml:space="preserve">następujące informacje: </w:t>
      </w:r>
    </w:p>
    <w:p w14:paraId="35B3C503" w14:textId="6CAB004F" w:rsidR="00AB0FC9" w:rsidRPr="00052DFA" w:rsidRDefault="00AB0FC9" w:rsidP="00AB0FC9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 xml:space="preserve">Spis treści oraz indeks alfabetyczny umożliwiający </w:t>
      </w:r>
      <w:r w:rsidR="008541C0">
        <w:rPr>
          <w:szCs w:val="24"/>
        </w:rPr>
        <w:t>przekierowanie na kartę katalogową produktu po jego wybraniu</w:t>
      </w:r>
    </w:p>
    <w:p w14:paraId="25DB4416" w14:textId="1020A2D4" w:rsidR="00982455" w:rsidRDefault="00982455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 w:rsidRPr="00982455">
        <w:rPr>
          <w:szCs w:val="24"/>
        </w:rPr>
        <w:t>Nazwa handlowa p</w:t>
      </w:r>
      <w:r w:rsidR="00CB4810">
        <w:rPr>
          <w:szCs w:val="24"/>
        </w:rPr>
        <w:t>roduktu oferowanego, model, producent</w:t>
      </w:r>
      <w:r w:rsidR="00DF3792">
        <w:rPr>
          <w:szCs w:val="24"/>
        </w:rPr>
        <w:t>, kod producenta</w:t>
      </w:r>
    </w:p>
    <w:p w14:paraId="407662C6" w14:textId="4CF2DEBE" w:rsidR="00FC3259" w:rsidRDefault="00FC3259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Kod produktu</w:t>
      </w:r>
    </w:p>
    <w:p w14:paraId="4510E7E4" w14:textId="4C470DE3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Opis produktu</w:t>
      </w:r>
    </w:p>
    <w:p w14:paraId="2A3EF4EE" w14:textId="3BB8679D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Jednostka sprzedaży</w:t>
      </w:r>
    </w:p>
    <w:p w14:paraId="18276E1F" w14:textId="66E46AEA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Ilość sztuk w opakowaniu (jeżeli dotyczy)</w:t>
      </w:r>
    </w:p>
    <w:p w14:paraId="1031F082" w14:textId="4FA62E32" w:rsidR="0068121B" w:rsidRDefault="0012181E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Kolor/y produktu</w:t>
      </w:r>
    </w:p>
    <w:p w14:paraId="4BC92CCC" w14:textId="7EB46EB3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Cena brutto za sztukę lub opakowanie (w zależności od tego, co stanowi jednostkę sprzedaży)</w:t>
      </w:r>
      <w:r w:rsidR="00712621">
        <w:rPr>
          <w:szCs w:val="24"/>
        </w:rPr>
        <w:t xml:space="preserve"> zgodna z ofertą Wykonawcy</w:t>
      </w:r>
    </w:p>
    <w:p w14:paraId="058AA410" w14:textId="7BE1B7FC" w:rsidR="0068121B" w:rsidRDefault="0068121B" w:rsidP="0068121B">
      <w:pPr>
        <w:numPr>
          <w:ilvl w:val="1"/>
          <w:numId w:val="5"/>
        </w:numPr>
        <w:ind w:left="993"/>
        <w:jc w:val="both"/>
        <w:rPr>
          <w:szCs w:val="24"/>
        </w:rPr>
      </w:pPr>
      <w:r>
        <w:rPr>
          <w:szCs w:val="24"/>
        </w:rPr>
        <w:t>Zdjęcie produktu</w:t>
      </w:r>
      <w:r w:rsidR="009C66F3">
        <w:rPr>
          <w:szCs w:val="24"/>
        </w:rPr>
        <w:t xml:space="preserve"> – czytelne, umożli</w:t>
      </w:r>
      <w:r w:rsidR="00712621">
        <w:rPr>
          <w:szCs w:val="24"/>
        </w:rPr>
        <w:t>wiające w sposób jednoznaczny</w:t>
      </w:r>
      <w:r w:rsidR="009C66F3">
        <w:rPr>
          <w:szCs w:val="24"/>
        </w:rPr>
        <w:t xml:space="preserve"> identyfikację produktu</w:t>
      </w:r>
      <w:r w:rsidR="00954AF5">
        <w:rPr>
          <w:szCs w:val="24"/>
        </w:rPr>
        <w:t>, możliwość powiększenia zdjęcia</w:t>
      </w:r>
    </w:p>
    <w:p w14:paraId="5CA66648" w14:textId="77777777" w:rsidR="0068121B" w:rsidRDefault="0068121B" w:rsidP="0068121B">
      <w:pPr>
        <w:spacing w:after="120"/>
        <w:ind w:left="633"/>
        <w:jc w:val="both"/>
        <w:rPr>
          <w:szCs w:val="24"/>
        </w:rPr>
      </w:pPr>
    </w:p>
    <w:p w14:paraId="1A50ADDA" w14:textId="1FB68076" w:rsidR="00E02639" w:rsidRDefault="00E02639" w:rsidP="0068121B">
      <w:pPr>
        <w:spacing w:after="120"/>
        <w:ind w:left="633"/>
        <w:jc w:val="both"/>
        <w:rPr>
          <w:szCs w:val="24"/>
        </w:rPr>
      </w:pPr>
      <w:r>
        <w:rPr>
          <w:szCs w:val="24"/>
        </w:rPr>
        <w:t xml:space="preserve">Katalog określony powyżej powinien </w:t>
      </w:r>
      <w:r w:rsidR="00954AF5">
        <w:rPr>
          <w:szCs w:val="24"/>
        </w:rPr>
        <w:t xml:space="preserve">posiadać również </w:t>
      </w:r>
      <w:r w:rsidR="002B7139">
        <w:rPr>
          <w:szCs w:val="24"/>
        </w:rPr>
        <w:t>funkcję</w:t>
      </w:r>
      <w:r w:rsidR="00954AF5">
        <w:rPr>
          <w:szCs w:val="24"/>
        </w:rPr>
        <w:t xml:space="preserve"> wyszukiwania produktu</w:t>
      </w:r>
      <w:r>
        <w:rPr>
          <w:szCs w:val="24"/>
        </w:rPr>
        <w:t xml:space="preserve"> </w:t>
      </w:r>
      <w:r w:rsidR="00665A9F">
        <w:rPr>
          <w:szCs w:val="24"/>
        </w:rPr>
        <w:t>w</w:t>
      </w:r>
      <w:r w:rsidR="008C377C">
        <w:rPr>
          <w:szCs w:val="24"/>
        </w:rPr>
        <w:t> </w:t>
      </w:r>
      <w:r w:rsidR="00665A9F">
        <w:rPr>
          <w:szCs w:val="24"/>
        </w:rPr>
        <w:t xml:space="preserve">celu ułatwienia pracownikom </w:t>
      </w:r>
      <w:r w:rsidR="008C377C">
        <w:rPr>
          <w:szCs w:val="24"/>
        </w:rPr>
        <w:t>Zamawiającego</w:t>
      </w:r>
      <w:r w:rsidR="00420C56">
        <w:rPr>
          <w:szCs w:val="24"/>
        </w:rPr>
        <w:t xml:space="preserve"> znalezienie </w:t>
      </w:r>
      <w:r w:rsidR="00665A9F">
        <w:rPr>
          <w:szCs w:val="24"/>
        </w:rPr>
        <w:t>produktu.</w:t>
      </w:r>
    </w:p>
    <w:p w14:paraId="621FF0A0" w14:textId="4DC1363C" w:rsidR="0068121B" w:rsidRDefault="00A04EC8" w:rsidP="00A04EC8">
      <w:pPr>
        <w:spacing w:after="120"/>
        <w:ind w:left="633"/>
        <w:jc w:val="both"/>
        <w:rPr>
          <w:szCs w:val="24"/>
        </w:rPr>
      </w:pPr>
      <w:r>
        <w:rPr>
          <w:szCs w:val="24"/>
        </w:rPr>
        <w:t xml:space="preserve">Dostęp do platformy muszą posiadać wszyscy pracownicy Zamawiającego. Katalog produktów umieszczony na platformie </w:t>
      </w:r>
      <w:r w:rsidR="0068121B">
        <w:rPr>
          <w:szCs w:val="24"/>
        </w:rPr>
        <w:t>będzie stanowił podstawę do składania</w:t>
      </w:r>
      <w:r w:rsidR="007322FA">
        <w:rPr>
          <w:szCs w:val="24"/>
        </w:rPr>
        <w:t xml:space="preserve"> zamówień. </w:t>
      </w:r>
      <w:r w:rsidR="0068121B">
        <w:rPr>
          <w:szCs w:val="24"/>
        </w:rPr>
        <w:t xml:space="preserve"> Zamawiający nie dopuszcz</w:t>
      </w:r>
      <w:r w:rsidR="00EA3063">
        <w:rPr>
          <w:szCs w:val="24"/>
        </w:rPr>
        <w:t xml:space="preserve">a przekazania pracownikom Zamawiającego przez Wykonawcę </w:t>
      </w:r>
      <w:r w:rsidR="0068121B">
        <w:rPr>
          <w:szCs w:val="24"/>
        </w:rPr>
        <w:t>jakiegokolwiek innego katalogu</w:t>
      </w:r>
      <w:r w:rsidR="00EA3063">
        <w:rPr>
          <w:szCs w:val="24"/>
        </w:rPr>
        <w:t xml:space="preserve"> produktów</w:t>
      </w:r>
      <w:r w:rsidR="007A7095">
        <w:rPr>
          <w:szCs w:val="24"/>
        </w:rPr>
        <w:t xml:space="preserve"> oprócz </w:t>
      </w:r>
      <w:r w:rsidR="007322FA">
        <w:rPr>
          <w:szCs w:val="24"/>
        </w:rPr>
        <w:t>tych umieszczonych na platformie</w:t>
      </w:r>
      <w:r w:rsidR="00EA3063">
        <w:rPr>
          <w:szCs w:val="24"/>
        </w:rPr>
        <w:t>.</w:t>
      </w:r>
      <w:r w:rsidR="00677665">
        <w:rPr>
          <w:szCs w:val="24"/>
        </w:rPr>
        <w:t xml:space="preserve"> </w:t>
      </w:r>
    </w:p>
    <w:p w14:paraId="38531807" w14:textId="1EA8D573" w:rsidR="00F12142" w:rsidRPr="006F5A1D" w:rsidRDefault="004672F1" w:rsidP="00F12142">
      <w:pPr>
        <w:spacing w:after="120"/>
        <w:ind w:left="633"/>
        <w:jc w:val="both"/>
        <w:rPr>
          <w:szCs w:val="24"/>
        </w:rPr>
      </w:pPr>
      <w:r w:rsidRPr="006F5A1D">
        <w:rPr>
          <w:szCs w:val="24"/>
        </w:rPr>
        <w:lastRenderedPageBreak/>
        <w:t xml:space="preserve">Składać zamówienia będą mogły wyłącznie </w:t>
      </w:r>
      <w:r w:rsidR="007322FA" w:rsidRPr="006F5A1D">
        <w:rPr>
          <w:szCs w:val="24"/>
        </w:rPr>
        <w:t>osoby</w:t>
      </w:r>
      <w:r w:rsidRPr="006F5A1D">
        <w:rPr>
          <w:szCs w:val="24"/>
        </w:rPr>
        <w:t xml:space="preserve"> wyznaczone do realizacji umowy ze strony Zamawiającego. Osoby te </w:t>
      </w:r>
      <w:r w:rsidR="007322FA" w:rsidRPr="006F5A1D">
        <w:rPr>
          <w:szCs w:val="24"/>
        </w:rPr>
        <w:t>będą miały możliwość zalogowania się na platformie. Login i hasło zostani</w:t>
      </w:r>
      <w:r w:rsidR="00B953CB" w:rsidRPr="006F5A1D">
        <w:rPr>
          <w:szCs w:val="24"/>
        </w:rPr>
        <w:t xml:space="preserve">e im przekazany przez Wykonawcę. </w:t>
      </w:r>
      <w:r w:rsidRPr="006F5A1D">
        <w:rPr>
          <w:szCs w:val="24"/>
        </w:rPr>
        <w:t xml:space="preserve">Wygląd, funkcjonalność i opis działania platformy musi zostać uzgodniony i zaakceptowany przez ww. osoby. </w:t>
      </w:r>
      <w:r w:rsidR="00B953CB" w:rsidRPr="006F5A1D">
        <w:rPr>
          <w:szCs w:val="24"/>
        </w:rPr>
        <w:t xml:space="preserve">Platforma może zostać zmodyfikowana w trakcie </w:t>
      </w:r>
      <w:r w:rsidRPr="006F5A1D">
        <w:rPr>
          <w:szCs w:val="24"/>
        </w:rPr>
        <w:t>realizacji umowy na wniosek Zamawiającego w celu ulepszenia jej funkcjonalności.</w:t>
      </w:r>
    </w:p>
    <w:p w14:paraId="12BFFF6D" w14:textId="1040F2F0" w:rsidR="00B953CB" w:rsidRPr="006F5A1D" w:rsidRDefault="004672F1" w:rsidP="00B953CB">
      <w:pPr>
        <w:spacing w:after="120"/>
        <w:ind w:left="633"/>
        <w:jc w:val="both"/>
        <w:rPr>
          <w:szCs w:val="24"/>
        </w:rPr>
      </w:pPr>
      <w:r w:rsidRPr="006F5A1D">
        <w:rPr>
          <w:szCs w:val="24"/>
        </w:rPr>
        <w:t>Zalogowanie</w:t>
      </w:r>
      <w:r w:rsidR="00B953CB" w:rsidRPr="006F5A1D">
        <w:rPr>
          <w:szCs w:val="24"/>
        </w:rPr>
        <w:t xml:space="preserve"> się na platformę musi umożliwić osobom wyznaczonym do realizacji umowy:</w:t>
      </w:r>
    </w:p>
    <w:p w14:paraId="790B2CA5" w14:textId="11025B44" w:rsidR="00B953CB" w:rsidRPr="006F5A1D" w:rsidRDefault="004672F1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5A1D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953CB" w:rsidRPr="006F5A1D">
        <w:rPr>
          <w:rFonts w:ascii="Times New Roman" w:eastAsia="Times New Roman" w:hAnsi="Times New Roman"/>
          <w:sz w:val="24"/>
          <w:szCs w:val="24"/>
          <w:lang w:eastAsia="pl-PL"/>
        </w:rPr>
        <w:t>ostęp do katalogu produktów</w:t>
      </w:r>
    </w:p>
    <w:p w14:paraId="084A7650" w14:textId="046D9BFE" w:rsidR="007322FA" w:rsidRPr="006F5A1D" w:rsidRDefault="00B953CB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5A1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322FA" w:rsidRPr="006F5A1D">
        <w:rPr>
          <w:rFonts w:ascii="Times New Roman" w:eastAsia="Times New Roman" w:hAnsi="Times New Roman"/>
          <w:sz w:val="24"/>
          <w:szCs w:val="24"/>
          <w:lang w:eastAsia="pl-PL"/>
        </w:rPr>
        <w:t>łożeni</w:t>
      </w:r>
      <w:r w:rsidRPr="006F5A1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322FA" w:rsidRPr="006F5A1D">
        <w:rPr>
          <w:rFonts w:ascii="Times New Roman" w:eastAsia="Times New Roman" w:hAnsi="Times New Roman"/>
          <w:sz w:val="24"/>
          <w:szCs w:val="24"/>
          <w:lang w:eastAsia="pl-PL"/>
        </w:rPr>
        <w:t xml:space="preserve"> zamó</w:t>
      </w:r>
      <w:r w:rsidR="00755181">
        <w:rPr>
          <w:rFonts w:ascii="Times New Roman" w:eastAsia="Times New Roman" w:hAnsi="Times New Roman"/>
          <w:sz w:val="24"/>
          <w:szCs w:val="24"/>
          <w:lang w:eastAsia="pl-PL"/>
        </w:rPr>
        <w:t xml:space="preserve">wienia </w:t>
      </w:r>
    </w:p>
    <w:p w14:paraId="0B00D1DE" w14:textId="4ADCE639" w:rsidR="00B953CB" w:rsidRPr="006F5A1D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B953CB" w:rsidRPr="006F5A1D">
        <w:rPr>
          <w:rFonts w:ascii="Times New Roman" w:eastAsia="Times New Roman" w:hAnsi="Times New Roman"/>
          <w:sz w:val="24"/>
          <w:szCs w:val="24"/>
          <w:lang w:eastAsia="pl-PL"/>
        </w:rPr>
        <w:t xml:space="preserve">onitorowanie realizacji umowy na dzień zalogowania się – w tym wartość netto i brutto w </w:t>
      </w:r>
      <w:proofErr w:type="spellStart"/>
      <w:r w:rsidR="00B953CB" w:rsidRPr="006F5A1D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 w:rsidR="00B953CB" w:rsidRPr="006F5A1D">
        <w:rPr>
          <w:rFonts w:ascii="Times New Roman" w:eastAsia="Times New Roman" w:hAnsi="Times New Roman"/>
          <w:sz w:val="24"/>
          <w:szCs w:val="24"/>
          <w:lang w:eastAsia="pl-PL"/>
        </w:rPr>
        <w:t>, asortyment, ilość</w:t>
      </w:r>
    </w:p>
    <w:p w14:paraId="01CA5AC4" w14:textId="339DD5B5" w:rsidR="00B953CB" w:rsidRPr="006F5A1D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953CB" w:rsidRPr="006F5A1D">
        <w:rPr>
          <w:rFonts w:ascii="Times New Roman" w:eastAsia="Times New Roman" w:hAnsi="Times New Roman"/>
          <w:sz w:val="24"/>
          <w:szCs w:val="24"/>
          <w:lang w:eastAsia="pl-PL"/>
        </w:rPr>
        <w:t>gląd do wszystkich złożonych zamówień</w:t>
      </w:r>
    </w:p>
    <w:p w14:paraId="72AD2B83" w14:textId="5ED23624" w:rsidR="00B953CB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953CB" w:rsidRPr="006F5A1D">
        <w:rPr>
          <w:rFonts w:ascii="Times New Roman" w:eastAsia="Times New Roman" w:hAnsi="Times New Roman"/>
          <w:sz w:val="24"/>
          <w:szCs w:val="24"/>
          <w:lang w:eastAsia="pl-PL"/>
        </w:rPr>
        <w:t>tatus wszystkich złożonych zamówień</w:t>
      </w:r>
    </w:p>
    <w:p w14:paraId="2DB70738" w14:textId="16DA7EEE" w:rsidR="006F5A1D" w:rsidRPr="006F5A1D" w:rsidRDefault="006E4974" w:rsidP="00B953CB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F5A1D">
        <w:rPr>
          <w:rFonts w:ascii="Times New Roman" w:eastAsia="Times New Roman" w:hAnsi="Times New Roman"/>
          <w:sz w:val="24"/>
          <w:szCs w:val="24"/>
          <w:lang w:eastAsia="pl-PL"/>
        </w:rPr>
        <w:t>ygenerowanie raportu ze statusem realizacji umowy</w:t>
      </w:r>
    </w:p>
    <w:p w14:paraId="28F90215" w14:textId="3E48969F" w:rsidR="00B953CB" w:rsidRPr="006D767B" w:rsidRDefault="006F5A1D" w:rsidP="006F5A1D">
      <w:pPr>
        <w:spacing w:after="120"/>
        <w:ind w:left="708"/>
        <w:jc w:val="both"/>
        <w:rPr>
          <w:szCs w:val="24"/>
        </w:rPr>
      </w:pPr>
      <w:r w:rsidRPr="006F5A1D">
        <w:rPr>
          <w:szCs w:val="24"/>
        </w:rPr>
        <w:t>Platforma nie może zawierać reklam</w:t>
      </w:r>
      <w:r w:rsidRPr="006D767B">
        <w:rPr>
          <w:szCs w:val="24"/>
        </w:rPr>
        <w:t xml:space="preserve">. Platforma musi być </w:t>
      </w:r>
      <w:r w:rsidR="003D4E75" w:rsidRPr="006D767B">
        <w:rPr>
          <w:szCs w:val="24"/>
        </w:rPr>
        <w:t>poprawnie wyświetlana w co najmniej następujących przeglądarkach</w:t>
      </w:r>
      <w:r w:rsidRPr="006D767B">
        <w:rPr>
          <w:szCs w:val="24"/>
        </w:rPr>
        <w:t>:</w:t>
      </w:r>
      <w:r w:rsidR="00340A9A" w:rsidRPr="006D767B">
        <w:rPr>
          <w:szCs w:val="24"/>
        </w:rPr>
        <w:t xml:space="preserve"> Mozilla </w:t>
      </w:r>
      <w:proofErr w:type="spellStart"/>
      <w:r w:rsidR="00340A9A" w:rsidRPr="006D767B">
        <w:rPr>
          <w:szCs w:val="24"/>
        </w:rPr>
        <w:t>Firefox</w:t>
      </w:r>
      <w:proofErr w:type="spellEnd"/>
      <w:r w:rsidR="00340A9A" w:rsidRPr="006D767B">
        <w:rPr>
          <w:szCs w:val="24"/>
        </w:rPr>
        <w:t>, Google Chrome, Internet Explorer</w:t>
      </w:r>
      <w:r w:rsidR="003D4E75" w:rsidRPr="006D767B">
        <w:rPr>
          <w:szCs w:val="24"/>
        </w:rPr>
        <w:t>.</w:t>
      </w:r>
    </w:p>
    <w:p w14:paraId="2C59617F" w14:textId="0134A688" w:rsidR="001A63FE" w:rsidRDefault="0012181E" w:rsidP="001A63FE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DF1A91">
        <w:rPr>
          <w:szCs w:val="24"/>
        </w:rPr>
        <w:t xml:space="preserve">Wykonawca wybrany do realizacji zamówienia </w:t>
      </w:r>
      <w:r w:rsidR="00476EA4" w:rsidRPr="00DF1A91">
        <w:rPr>
          <w:szCs w:val="24"/>
        </w:rPr>
        <w:t>zobowiązan</w:t>
      </w:r>
      <w:r w:rsidRPr="00DF1A91">
        <w:rPr>
          <w:szCs w:val="24"/>
        </w:rPr>
        <w:t xml:space="preserve">y </w:t>
      </w:r>
      <w:r>
        <w:rPr>
          <w:szCs w:val="24"/>
        </w:rPr>
        <w:t>będzie, aby</w:t>
      </w:r>
      <w:r w:rsidR="00476EA4">
        <w:rPr>
          <w:szCs w:val="24"/>
        </w:rPr>
        <w:t xml:space="preserve"> dostarczać Zamawiając</w:t>
      </w:r>
      <w:r>
        <w:rPr>
          <w:szCs w:val="24"/>
        </w:rPr>
        <w:t>em</w:t>
      </w:r>
      <w:r w:rsidR="00DF1A91">
        <w:rPr>
          <w:szCs w:val="24"/>
        </w:rPr>
        <w:t>u</w:t>
      </w:r>
      <w:r w:rsidR="00C23E8F">
        <w:rPr>
          <w:szCs w:val="24"/>
        </w:rPr>
        <w:t>,</w:t>
      </w:r>
      <w:r w:rsidR="00CB4810">
        <w:rPr>
          <w:szCs w:val="24"/>
        </w:rPr>
        <w:t xml:space="preserve"> w ramach niniejszego zamówienia</w:t>
      </w:r>
      <w:r w:rsidR="00C23E8F">
        <w:rPr>
          <w:szCs w:val="24"/>
        </w:rPr>
        <w:t>,</w:t>
      </w:r>
      <w:r w:rsidR="00DF1A91">
        <w:rPr>
          <w:szCs w:val="24"/>
        </w:rPr>
        <w:t xml:space="preserve"> wyłącznie produkty </w:t>
      </w:r>
      <w:r>
        <w:rPr>
          <w:szCs w:val="24"/>
        </w:rPr>
        <w:t xml:space="preserve"> umieszczone w</w:t>
      </w:r>
      <w:r w:rsidR="00C23E8F">
        <w:rPr>
          <w:szCs w:val="24"/>
        </w:rPr>
        <w:t> </w:t>
      </w:r>
      <w:r w:rsidR="0005790A">
        <w:rPr>
          <w:szCs w:val="24"/>
        </w:rPr>
        <w:t xml:space="preserve">załączniku nr 1 do SIWZ i </w:t>
      </w:r>
      <w:r>
        <w:rPr>
          <w:szCs w:val="24"/>
        </w:rPr>
        <w:t>katalogu, o którym mowa w ust. 13 powyżej</w:t>
      </w:r>
      <w:r w:rsidR="00C23E8F">
        <w:rPr>
          <w:szCs w:val="24"/>
        </w:rPr>
        <w:t xml:space="preserve"> oraz tożsame z produktami w</w:t>
      </w:r>
      <w:r w:rsidR="0005790A">
        <w:rPr>
          <w:szCs w:val="24"/>
        </w:rPr>
        <w:t xml:space="preserve"> ww. załączniku i</w:t>
      </w:r>
      <w:r w:rsidR="00C23E8F">
        <w:rPr>
          <w:szCs w:val="24"/>
        </w:rPr>
        <w:t xml:space="preserve"> katalogu (zgodność materiałowa, producenta, modelu, rozmiaru, parametrów technicznych, koloru)</w:t>
      </w:r>
      <w:r w:rsidR="00476EA4">
        <w:rPr>
          <w:szCs w:val="24"/>
        </w:rPr>
        <w:t xml:space="preserve">. Każda zmiana produktu wymaga akceptacji Zamawiającego i zmiany </w:t>
      </w:r>
      <w:r w:rsidR="00DF1A91">
        <w:rPr>
          <w:szCs w:val="24"/>
        </w:rPr>
        <w:t>katalogu</w:t>
      </w:r>
      <w:r w:rsidR="00476EA4">
        <w:rPr>
          <w:szCs w:val="24"/>
        </w:rPr>
        <w:t xml:space="preserve">. Dostarczenie produktów </w:t>
      </w:r>
      <w:r w:rsidR="00DF1A91">
        <w:rPr>
          <w:szCs w:val="24"/>
        </w:rPr>
        <w:t>niezgodnych z katalogiem</w:t>
      </w:r>
      <w:r w:rsidR="00476EA4">
        <w:rPr>
          <w:szCs w:val="24"/>
        </w:rPr>
        <w:t xml:space="preserve"> traktowane będzie jako nienależyte wykonanie umowy.</w:t>
      </w:r>
    </w:p>
    <w:p w14:paraId="2E1E0060" w14:textId="2DAC54C9" w:rsidR="004E1C27" w:rsidRDefault="004E1C27" w:rsidP="001A63FE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>
        <w:rPr>
          <w:szCs w:val="24"/>
        </w:rPr>
        <w:t>Zamawiający wymaga, aby Wykonawca wybrany do realizacji zamówienia, umieszczał na fakturach numer umowy za zamówienia zrealizowane w ramach przedmiotowej umowy.</w:t>
      </w:r>
    </w:p>
    <w:p w14:paraId="2BE10B5A" w14:textId="77777777" w:rsidR="0039699A" w:rsidRDefault="00B462DB" w:rsidP="0039699A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1A63FE">
        <w:rPr>
          <w:szCs w:val="24"/>
        </w:rPr>
        <w:t>Jeżeli w opisie przedmiotu zamówienia zostało wskazane pochodzenie (marka, znak towarowy, producent, dostawca) materiałów oznacza to określenie standardu i właściwości technicznych. Zamawiający dopuszcza oferowanie materiałów równoważnych pod warunkiem, że zapewnią uzyskanie parametrów technicznych nie gorszych od założonych w opisie przedmiotu zamówienia tj. spełniających wymagania techniczne, funkcjonalne i jakościowe co najmniej takie jakie zostały wskazane w ww. dokumencie lub lepsze.</w:t>
      </w:r>
    </w:p>
    <w:p w14:paraId="5AB37044" w14:textId="737D4E6A" w:rsidR="009B0E37" w:rsidRDefault="00B462DB" w:rsidP="0039699A">
      <w:pPr>
        <w:numPr>
          <w:ilvl w:val="0"/>
          <w:numId w:val="5"/>
        </w:numPr>
        <w:spacing w:after="120"/>
        <w:ind w:left="284"/>
        <w:jc w:val="both"/>
        <w:rPr>
          <w:szCs w:val="24"/>
        </w:rPr>
      </w:pPr>
      <w:r w:rsidRPr="0039699A">
        <w:rPr>
          <w:szCs w:val="24"/>
        </w:rPr>
        <w:t>Jeżeli w opisie przedmiotu zamówienia występują odniesienia do Polskich Norm, dopuszczalne jest stosowanie odpowiednich norm krajów Unii Europejskiej, w zakresie przyjętym przez polskie prawodawstwo, o ile zastosowane normy zagwarantują utrzymanie standardów na poziomie nie gorszym niż wymagania określone w ww. normach.</w:t>
      </w:r>
    </w:p>
    <w:p w14:paraId="034D1D65" w14:textId="77777777" w:rsidR="005964D2" w:rsidRDefault="005964D2" w:rsidP="000427F9">
      <w:pPr>
        <w:ind w:left="284"/>
        <w:jc w:val="both"/>
        <w:rPr>
          <w:szCs w:val="24"/>
        </w:rPr>
      </w:pP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bookmarkStart w:id="9" w:name="_Toc461539088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8"/>
      <w:bookmarkEnd w:id="9"/>
    </w:p>
    <w:p w14:paraId="7EBB19A0" w14:textId="66F1E43E" w:rsidR="004121E4" w:rsidRPr="00A258BD" w:rsidRDefault="00A258BD" w:rsidP="00A258BD">
      <w:pPr>
        <w:ind w:firstLine="284"/>
        <w:rPr>
          <w:szCs w:val="24"/>
        </w:rPr>
      </w:pPr>
      <w:r>
        <w:rPr>
          <w:szCs w:val="24"/>
        </w:rPr>
        <w:t xml:space="preserve">30190000-7 </w:t>
      </w:r>
      <w:r w:rsidRPr="00A258BD">
        <w:rPr>
          <w:szCs w:val="24"/>
        </w:rPr>
        <w:t>różny sprzęt i artykuły biurowe</w:t>
      </w:r>
    </w:p>
    <w:p w14:paraId="16F8354D" w14:textId="77777777" w:rsidR="00A258BD" w:rsidRPr="00F246C1" w:rsidRDefault="00A258BD" w:rsidP="000427F9"/>
    <w:p w14:paraId="6AD3036A" w14:textId="77777777" w:rsidR="001D672C" w:rsidRPr="00F246C1" w:rsidRDefault="00A34284" w:rsidP="000427F9">
      <w:pPr>
        <w:pStyle w:val="Nagwek3"/>
      </w:pPr>
      <w:bookmarkStart w:id="10" w:name="_Toc411087304"/>
      <w:bookmarkStart w:id="11" w:name="_Toc461539089"/>
      <w:r w:rsidRPr="00F246C1">
        <w:lastRenderedPageBreak/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10"/>
      <w:bookmarkEnd w:id="11"/>
    </w:p>
    <w:p w14:paraId="3C36E6D4" w14:textId="77777777" w:rsidR="003D4D9D" w:rsidRPr="00F246C1" w:rsidRDefault="00130DD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21422D75" w14:textId="77777777" w:rsidR="000427F9" w:rsidRPr="00F246C1" w:rsidRDefault="000427F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02D69E33" w14:textId="4FD947F1" w:rsidR="000427F9" w:rsidRPr="00F246C1" w:rsidRDefault="000427F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udz</w:t>
      </w:r>
      <w:r w:rsidR="00A65A55">
        <w:rPr>
          <w:b w:val="0"/>
          <w:bCs/>
          <w:szCs w:val="24"/>
          <w:u w:val="none"/>
        </w:rPr>
        <w:t>ielenia zamówień</w:t>
      </w:r>
      <w:r w:rsidRPr="00F246C1">
        <w:rPr>
          <w:b w:val="0"/>
          <w:bCs/>
          <w:szCs w:val="24"/>
          <w:u w:val="none"/>
        </w:rPr>
        <w:t xml:space="preserve"> na </w:t>
      </w:r>
      <w:r w:rsidR="00A65A55">
        <w:rPr>
          <w:b w:val="0"/>
          <w:bCs/>
          <w:szCs w:val="24"/>
          <w:u w:val="none"/>
        </w:rPr>
        <w:t xml:space="preserve">podstawie art. 67 ust. 1 pkt. </w:t>
      </w:r>
      <w:r w:rsidRPr="00F246C1">
        <w:rPr>
          <w:b w:val="0"/>
          <w:bCs/>
          <w:szCs w:val="24"/>
          <w:u w:val="none"/>
        </w:rPr>
        <w:t xml:space="preserve">7 ustawy. </w:t>
      </w:r>
    </w:p>
    <w:p w14:paraId="7E7FC2F2" w14:textId="77777777" w:rsidR="000427F9" w:rsidRPr="00F246C1" w:rsidRDefault="000427F9" w:rsidP="000427F9">
      <w:pPr>
        <w:pStyle w:val="Tekstpodstawowy2"/>
        <w:ind w:left="426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2" w:name="_Toc411087305"/>
      <w:bookmarkStart w:id="13" w:name="_Toc461539090"/>
      <w:r w:rsidRPr="00F246C1">
        <w:rPr>
          <w:szCs w:val="24"/>
        </w:rPr>
        <w:t>VII.</w:t>
      </w:r>
      <w:bookmarkEnd w:id="12"/>
      <w:r w:rsidRPr="00F246C1">
        <w:rPr>
          <w:szCs w:val="24"/>
        </w:rPr>
        <w:t xml:space="preserve"> </w:t>
      </w:r>
      <w:bookmarkStart w:id="14" w:name="_Toc411087306"/>
      <w:r w:rsidR="002D6D96" w:rsidRPr="00F246C1">
        <w:rPr>
          <w:szCs w:val="24"/>
        </w:rPr>
        <w:t>Termin wykonania zamówienia</w:t>
      </w:r>
      <w:bookmarkEnd w:id="13"/>
      <w:bookmarkEnd w:id="14"/>
    </w:p>
    <w:p w14:paraId="2D4DDC86" w14:textId="6E4DD9DB" w:rsidR="00A34284" w:rsidRPr="00F246C1" w:rsidRDefault="00CF0DD3" w:rsidP="009F51F4">
      <w:pPr>
        <w:spacing w:after="120"/>
        <w:jc w:val="both"/>
        <w:rPr>
          <w:szCs w:val="24"/>
        </w:rPr>
      </w:pPr>
      <w:r>
        <w:rPr>
          <w:szCs w:val="24"/>
        </w:rPr>
        <w:t>Termin realizacji zamówienia – 4 lata</w:t>
      </w:r>
      <w:r w:rsidR="00A65A55">
        <w:rPr>
          <w:szCs w:val="24"/>
        </w:rPr>
        <w:t xml:space="preserve"> od daty</w:t>
      </w:r>
      <w:r w:rsidR="00B462DB" w:rsidRPr="00F246C1">
        <w:rPr>
          <w:szCs w:val="24"/>
        </w:rPr>
        <w:t xml:space="preserve"> podpisania umowy w sprawie udzielenia zamówienia publicz</w:t>
      </w:r>
      <w:r w:rsidR="009F51F4">
        <w:rPr>
          <w:szCs w:val="24"/>
        </w:rPr>
        <w:t xml:space="preserve">nego lub do wykorzystania </w:t>
      </w:r>
      <w:r w:rsidR="00B462DB" w:rsidRPr="00F246C1">
        <w:rPr>
          <w:szCs w:val="24"/>
        </w:rPr>
        <w:t>kwoty w</w:t>
      </w:r>
      <w:r w:rsidR="009F51F4">
        <w:rPr>
          <w:szCs w:val="24"/>
        </w:rPr>
        <w:t>ynikającej z umowy</w:t>
      </w:r>
      <w:r w:rsidR="00B462DB" w:rsidRPr="00F246C1">
        <w:rPr>
          <w:szCs w:val="24"/>
        </w:rPr>
        <w:t xml:space="preserve">, w </w:t>
      </w:r>
      <w:r w:rsidR="00A65A55">
        <w:rPr>
          <w:szCs w:val="24"/>
        </w:rPr>
        <w:t>zależności, która z powyższych przesłanek nastąpi pierwsza.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06DFC132" w14:textId="77777777" w:rsidR="00A34284" w:rsidRPr="00F246C1" w:rsidRDefault="00A34284" w:rsidP="000427F9">
      <w:pPr>
        <w:pStyle w:val="Nagwek3"/>
      </w:pPr>
      <w:bookmarkStart w:id="15" w:name="_Toc411087307"/>
      <w:bookmarkStart w:id="16" w:name="_Toc461539091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5"/>
      <w:bookmarkEnd w:id="16"/>
    </w:p>
    <w:p w14:paraId="10314CFD" w14:textId="474EBEC3" w:rsidR="006B1D10" w:rsidRPr="006B1D10" w:rsidRDefault="00D03CEA" w:rsidP="00F05E1A">
      <w:pPr>
        <w:pStyle w:val="Akapitzlist1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</w:t>
      </w:r>
      <w:r w:rsidR="00AD2E5E" w:rsidRPr="00C110B8">
        <w:rPr>
          <w:rFonts w:ascii="Times New Roman" w:hAnsi="Times New Roman"/>
          <w:sz w:val="24"/>
          <w:szCs w:val="24"/>
        </w:rPr>
        <w:t xml:space="preserve">pkt 1 </w:t>
      </w:r>
      <w:r w:rsidRPr="00C110B8">
        <w:rPr>
          <w:rFonts w:ascii="Times New Roman" w:hAnsi="Times New Roman"/>
          <w:sz w:val="24"/>
          <w:szCs w:val="24"/>
        </w:rPr>
        <w:t>ustawy Zamawiający dopuszcza możliwość wprowadzenia zmian w umowie w </w:t>
      </w:r>
      <w:r w:rsidR="005213E0" w:rsidRPr="00C110B8">
        <w:rPr>
          <w:rFonts w:ascii="Times New Roman" w:hAnsi="Times New Roman"/>
          <w:sz w:val="24"/>
          <w:szCs w:val="24"/>
        </w:rPr>
        <w:t xml:space="preserve">zakresie opisanym w </w:t>
      </w:r>
      <w:r w:rsidR="00607DA5">
        <w:rPr>
          <w:rFonts w:ascii="Times New Roman" w:hAnsi="Times New Roman"/>
          <w:sz w:val="24"/>
          <w:szCs w:val="24"/>
        </w:rPr>
        <w:t>projekcie</w:t>
      </w:r>
      <w:r w:rsidR="005213E0" w:rsidRPr="00C110B8">
        <w:rPr>
          <w:rFonts w:ascii="Times New Roman" w:hAnsi="Times New Roman"/>
          <w:sz w:val="24"/>
          <w:szCs w:val="24"/>
        </w:rPr>
        <w:t xml:space="preserve"> umowy (Załącznik nr </w:t>
      </w:r>
      <w:r w:rsidR="005F0346">
        <w:rPr>
          <w:rFonts w:ascii="Times New Roman" w:hAnsi="Times New Roman"/>
          <w:sz w:val="24"/>
          <w:szCs w:val="24"/>
        </w:rPr>
        <w:t>6</w:t>
      </w:r>
      <w:r w:rsidR="005213E0" w:rsidRPr="00C110B8">
        <w:rPr>
          <w:rFonts w:ascii="Times New Roman" w:hAnsi="Times New Roman"/>
          <w:sz w:val="24"/>
          <w:szCs w:val="24"/>
        </w:rPr>
        <w:t xml:space="preserve"> do SIWZ)</w:t>
      </w:r>
      <w:r w:rsidR="00BE1D78">
        <w:rPr>
          <w:rFonts w:ascii="Times New Roman" w:hAnsi="Times New Roman"/>
          <w:sz w:val="24"/>
          <w:szCs w:val="24"/>
        </w:rPr>
        <w:t>, w przypadku:</w:t>
      </w:r>
    </w:p>
    <w:p w14:paraId="54A52D47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zawieszenia produkcji, sprzedaży przez Wykonawcę lub wycofania z produkcji lub ze sprzedaży przez Wykonawcę materiału biurowego wchodzącego w zakres przedmiotu umowy, Zamawiający dopuszcza zmianę na jego odpowiednik o takich samych lub lepszych parametrach (jakość, parametry techniczne), jak towar zaoferowany przez Wykonawcę. Ww. zmiana wymaga wystąpienia przez Wykonawcę z wnioskiem do Zamawiającego o dokonanie ww. zmiany i wyrażenia przez Zamawiającego zgody na ww. zmianę w formie pisemnej pod rygorem nieważności. Do wniosku Wykonawca załącza próbkę materiału biurowego jakim ma być zastąpiony materiał biurowy pierwotny wraz z kartą katalogową lub specyfikacją techniczną materiału umożliwiającą porównanie wszystkich istotnych cech ww. materiałów w szczególności cech wymaganych opisem przedmiotu zamówienia. W przypadku gdy Zamawiający wyrazi zgodę na ww. zmianę Wykonawca w terminie 5 dni dostarczy do Zamawiającego katalog uwzględniający ww. zmianę (forma, liczba katalogu, sposób i miejsce dostarczenia tak jak przy pierwotnej dostawie katalogu).      </w:t>
      </w:r>
    </w:p>
    <w:p w14:paraId="1C56518C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terminach określonych w umowie z zastrzeżeniem, że wynagrodzenie Wykonawcy nie ulegnie zmianie a ww. przesunięcie terminu będzie ustalone proporcjonalnie do ww. potrzeb Zamawiającego lub czynniku niezależnego od Wykonawcy uniemożliwiających terminową realizację zamówienia. Ww. zmiany wymaga poinformowania drugiej strony o ww. zmianie w formie pisemnej pod rygorem nieważności i wyrażenia zgody przez Zamawiającego na dokonanie tej zmiany.</w:t>
      </w:r>
    </w:p>
    <w:p w14:paraId="1A2D64BD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  zmiany warunków i sposobu płatności wynagrodzenia. Zmiana wymaga wystąpienia drugiej strony o jej dokonaniu i podpisania aneksu do umowy. </w:t>
      </w:r>
    </w:p>
    <w:p w14:paraId="5B12DED0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</w:t>
      </w:r>
      <w:r w:rsidRPr="006B1D10">
        <w:rPr>
          <w:rFonts w:ascii="Times New Roman" w:hAnsi="Times New Roman"/>
          <w:sz w:val="24"/>
          <w:szCs w:val="24"/>
        </w:rPr>
        <w:lastRenderedPageBreak/>
        <w:t>materiałów biurowych. Jako korzystniejsze dla Zamawiającego należy traktować rozwiązania odpowiadające wymaganiom Zamawiającego w większym stopniu z punktu widzenia jakości, wydajności lub wyższej użyteczności materiału biurowego. Zmiana wymaga przeprowadzenia procedury, o której mowa w pkt. 1).</w:t>
      </w:r>
    </w:p>
    <w:p w14:paraId="5C56CF64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 wymagań technicznych lub parametrów charakterystycznych dla danego elementu składowego materiału biurowego z zastrzeżeniem, że nie spowoduje to zwiększenia wynagrodzenia za realizacje przedmiotu umowy i poszczególnych cen materiałów biurowych oraz że zastąpiony element będzie posiadał co najmniej takie parametry techniczne jak element zastępowany. Zmiana wymaga przeprowadzenia procedury, o której mowa w pkt. 1).</w:t>
      </w:r>
    </w:p>
    <w:p w14:paraId="44D44CE2" w14:textId="77777777" w:rsidR="006B1D10" w:rsidRPr="006B1D10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 Zmiany produktów objętych umową w zakresie nazwy produktu, logo, materiału, producenta, modelu, rozmiaru, koloru, numeru katalogowego z zastrzeżeniem, że nie spowoduje to zwiększenia wynagrodzenia za realizacje przedmiotu umowy i poszczególnych cen materiałów biurowych oraz że zastąpiony element będzie posiadał co najmniej takie parametry techniczne jak element zastępowany. Zmiana wymaga przeprowadzenia procedury, o której mowa w pkt. 1).</w:t>
      </w:r>
    </w:p>
    <w:p w14:paraId="27E71801" w14:textId="77777777" w:rsidR="006B1D10" w:rsidRPr="00412742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412742">
        <w:rPr>
          <w:rFonts w:ascii="Times New Roman" w:hAnsi="Times New Roman"/>
          <w:sz w:val="24"/>
          <w:szCs w:val="24"/>
        </w:rPr>
        <w:t xml:space="preserve">Zamawiający dopuszcza raz na 12 miesięcy waloryzację wynagrodzenia wykonawcy z tytułu realizacji przedmiotu umowy, na podstawie zmian wskaźnika cen towarów i usług konsumpcyjnych publikowanego przez Główny Urząd Statystyczny za okres ostatnich 12 miesięcy realizacji umowy przed złożeniem wniosku z zastrzeżeniem, że wniosek nie może być złożony wcześniej niż 01.05.2018r. oraz, że zmiana będzie dokonana wyłącznie wówczas gdy w okresie 12 miesięcy przed złożeniem wniosku odnotowano inflację. Waloryzacja jest dokonywana na pisemny wniosek Wykonawcy i wprowadzona poprzez sporządzenie aneksu do umowy.  </w:t>
      </w:r>
    </w:p>
    <w:p w14:paraId="614C646A" w14:textId="77777777" w:rsidR="00B106D7" w:rsidRDefault="006B1D10" w:rsidP="00F05E1A">
      <w:pPr>
        <w:pStyle w:val="Akapitzlist1"/>
        <w:numPr>
          <w:ilvl w:val="1"/>
          <w:numId w:val="45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51035635" w14:textId="3330AC96" w:rsidR="00D03CEA" w:rsidRPr="00972CED" w:rsidRDefault="00244904" w:rsidP="00F05E1A">
      <w:pPr>
        <w:pStyle w:val="Akapitzlist1"/>
        <w:numPr>
          <w:ilvl w:val="0"/>
          <w:numId w:val="45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="00B106D7" w:rsidRPr="00354B21">
        <w:rPr>
          <w:rFonts w:ascii="Times New Roman" w:hAnsi="Times New Roman"/>
          <w:sz w:val="24"/>
          <w:szCs w:val="24"/>
        </w:rPr>
        <w:t>pkt. 8</w:t>
      </w:r>
      <w:r w:rsidR="00E25CB8" w:rsidRPr="00354B21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 w:rsidR="00E25CB8"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="005213E0" w:rsidRPr="00972CED">
        <w:rPr>
          <w:rFonts w:ascii="Times New Roman" w:hAnsi="Times New Roman"/>
          <w:sz w:val="24"/>
          <w:szCs w:val="24"/>
        </w:rPr>
        <w:t xml:space="preserve"> </w:t>
      </w:r>
    </w:p>
    <w:p w14:paraId="080F0E31" w14:textId="01FB98F7" w:rsidR="00AD2E5E" w:rsidRPr="00F246C1" w:rsidRDefault="00AD2E5E" w:rsidP="00F05E1A">
      <w:pPr>
        <w:pStyle w:val="Akapitzlist1"/>
        <w:numPr>
          <w:ilvl w:val="0"/>
          <w:numId w:val="45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</w:t>
      </w:r>
      <w:r w:rsidR="00A67821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art. 144 ust. 1 pkt</w:t>
      </w:r>
      <w:r w:rsidR="00A14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do ust. 3 ustawy.</w:t>
      </w:r>
    </w:p>
    <w:p w14:paraId="44A02699" w14:textId="77777777" w:rsidR="00EA5A2D" w:rsidRPr="00F246C1" w:rsidRDefault="00EA5A2D" w:rsidP="000427F9">
      <w:pPr>
        <w:jc w:val="both"/>
        <w:rPr>
          <w:szCs w:val="24"/>
        </w:rPr>
      </w:pPr>
    </w:p>
    <w:p w14:paraId="4EF58948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7" w:name="_Toc411087308"/>
      <w:bookmarkStart w:id="18" w:name="_Toc461539092"/>
      <w:r w:rsidRPr="00F246C1">
        <w:lastRenderedPageBreak/>
        <w:t>IX.</w:t>
      </w:r>
      <w:bookmarkEnd w:id="17"/>
      <w:r w:rsidRPr="00F246C1">
        <w:t xml:space="preserve"> </w:t>
      </w:r>
      <w:bookmarkStart w:id="19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8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9"/>
    </w:p>
    <w:p w14:paraId="3707A222" w14:textId="4EFFC113" w:rsidR="00E53A81" w:rsidRPr="007B58B6" w:rsidRDefault="00FB10F2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49EC45A" w14:textId="634A0B13" w:rsidR="007B58B6" w:rsidRPr="0072236A" w:rsidRDefault="00551CB1" w:rsidP="00F05E1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r w:rsidRPr="00FB10F2">
        <w:rPr>
          <w:rFonts w:ascii="Times New Roman" w:hAnsi="Times New Roman"/>
          <w:sz w:val="24"/>
          <w:szCs w:val="24"/>
        </w:rPr>
        <w:t xml:space="preserve"> posiadają </w:t>
      </w:r>
      <w:r w:rsidR="000171A6" w:rsidRPr="00FB10F2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FB10F2" w:rsidDel="000171A6">
        <w:rPr>
          <w:rFonts w:ascii="Times New Roman" w:hAnsi="Times New Roman"/>
          <w:sz w:val="24"/>
          <w:szCs w:val="24"/>
        </w:rPr>
        <w:t xml:space="preserve"> </w:t>
      </w:r>
      <w:r w:rsidRPr="00FB10F2">
        <w:rPr>
          <w:rFonts w:ascii="Times New Roman" w:hAnsi="Times New Roman"/>
          <w:sz w:val="24"/>
          <w:szCs w:val="24"/>
        </w:rPr>
        <w:t>tj.</w:t>
      </w:r>
      <w:r w:rsidR="008D77D8" w:rsidRPr="00FB10F2">
        <w:rPr>
          <w:rFonts w:ascii="Times New Roman" w:hAnsi="Times New Roman"/>
          <w:sz w:val="24"/>
          <w:szCs w:val="24"/>
        </w:rPr>
        <w:t>:</w:t>
      </w:r>
      <w:r w:rsidR="00E53A81">
        <w:rPr>
          <w:rFonts w:ascii="Times New Roman" w:hAnsi="Times New Roman"/>
          <w:sz w:val="24"/>
          <w:szCs w:val="24"/>
        </w:rPr>
        <w:t xml:space="preserve"> </w:t>
      </w:r>
      <w:r w:rsidR="00E53A81" w:rsidRPr="00E53A81">
        <w:rPr>
          <w:rFonts w:ascii="Times New Roman" w:hAnsi="Times New Roman"/>
          <w:sz w:val="24"/>
          <w:szCs w:val="24"/>
        </w:rPr>
        <w:t>w okresie ostatnich trzech lat p</w:t>
      </w:r>
      <w:r w:rsidR="007C30E9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E53A81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E53A81">
        <w:rPr>
          <w:szCs w:val="24"/>
        </w:rPr>
        <w:t xml:space="preserve"> </w:t>
      </w:r>
      <w:r w:rsidR="00E53A81" w:rsidRPr="00E53A81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7C30E9">
        <w:rPr>
          <w:rFonts w:ascii="Times New Roman" w:hAnsi="Times New Roman"/>
          <w:sz w:val="24"/>
          <w:szCs w:val="24"/>
        </w:rPr>
        <w:t>1 zamówienie (w ramach jednej umowy) polegające na sukcesywnych dostawac</w:t>
      </w:r>
      <w:r w:rsidR="00200337">
        <w:rPr>
          <w:rFonts w:ascii="Times New Roman" w:hAnsi="Times New Roman"/>
          <w:sz w:val="24"/>
          <w:szCs w:val="24"/>
        </w:rPr>
        <w:t>h materiałów biurowych, które trwało</w:t>
      </w:r>
      <w:r w:rsidR="007C30E9">
        <w:rPr>
          <w:rFonts w:ascii="Times New Roman" w:hAnsi="Times New Roman"/>
          <w:sz w:val="24"/>
          <w:szCs w:val="24"/>
        </w:rPr>
        <w:t xml:space="preserve"> 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>n</w:t>
      </w:r>
      <w:r w:rsidR="00B932EE">
        <w:rPr>
          <w:rFonts w:ascii="Times New Roman" w:hAnsi="Times New Roman"/>
          <w:color w:val="000000"/>
          <w:sz w:val="24"/>
          <w:szCs w:val="24"/>
        </w:rPr>
        <w:t>ieprzerwanie przez okres co najmniej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 xml:space="preserve"> 12 miesięcy, o wartości </w:t>
      </w:r>
      <w:r w:rsidR="00B932EE">
        <w:rPr>
          <w:rFonts w:ascii="Times New Roman" w:hAnsi="Times New Roman"/>
          <w:color w:val="000000"/>
          <w:sz w:val="24"/>
          <w:szCs w:val="24"/>
        </w:rPr>
        <w:t xml:space="preserve">za okres 12 miesięcy </w:t>
      </w:r>
      <w:r w:rsidR="007C30E9" w:rsidRPr="007C30E9"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="007C30E9" w:rsidRPr="00B932EE">
        <w:rPr>
          <w:rFonts w:ascii="Times New Roman" w:hAnsi="Times New Roman"/>
          <w:sz w:val="24"/>
          <w:szCs w:val="24"/>
        </w:rPr>
        <w:t>200 000,00 zł brutto</w:t>
      </w:r>
      <w:r w:rsidR="0072236A">
        <w:rPr>
          <w:rFonts w:ascii="Times New Roman" w:hAnsi="Times New Roman"/>
          <w:sz w:val="24"/>
          <w:szCs w:val="24"/>
        </w:rPr>
        <w:t>.</w:t>
      </w:r>
    </w:p>
    <w:p w14:paraId="45BE683F" w14:textId="37587AD4" w:rsidR="006D59D4" w:rsidRDefault="00551CB1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="005870DA" w:rsidRPr="007B58B6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55AFE5BF" w14:textId="150AD4FB" w:rsidR="002E3F05" w:rsidRDefault="001C776C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1E483F"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1E483F">
        <w:rPr>
          <w:rFonts w:ascii="Times New Roman" w:hAnsi="Times New Roman"/>
          <w:sz w:val="24"/>
          <w:szCs w:val="24"/>
        </w:rPr>
        <w:t xml:space="preserve"> powyżej,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 w:rsidR="001E483F">
        <w:rPr>
          <w:rFonts w:ascii="Times New Roman" w:hAnsi="Times New Roman"/>
          <w:sz w:val="24"/>
          <w:szCs w:val="24"/>
        </w:rPr>
        <w:t>co najmniej jeden Wykonawca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68B654C0" w14:textId="08359C71" w:rsidR="008B50C9" w:rsidRDefault="00ED486C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>w, warunek o którym</w:t>
      </w:r>
      <w:r w:rsidR="001C776C" w:rsidRPr="0019732A">
        <w:rPr>
          <w:rFonts w:ascii="Times New Roman" w:hAnsi="Times New Roman"/>
          <w:sz w:val="24"/>
          <w:szCs w:val="24"/>
        </w:rPr>
        <w:t xml:space="preserve"> mowa </w:t>
      </w:r>
      <w:r w:rsidR="0019732A" w:rsidRPr="0019732A">
        <w:rPr>
          <w:rFonts w:ascii="Times New Roman" w:hAnsi="Times New Roman"/>
          <w:sz w:val="24"/>
          <w:szCs w:val="24"/>
        </w:rPr>
        <w:t xml:space="preserve">w ust. 1 </w:t>
      </w:r>
      <w:r w:rsidR="001C776C" w:rsidRPr="0019732A">
        <w:rPr>
          <w:rFonts w:ascii="Times New Roman" w:hAnsi="Times New Roman"/>
          <w:sz w:val="24"/>
          <w:szCs w:val="24"/>
        </w:rPr>
        <w:t>powyżej, musi spe</w:t>
      </w:r>
      <w:r w:rsidR="001C1A26">
        <w:rPr>
          <w:rFonts w:ascii="Times New Roman" w:hAnsi="Times New Roman"/>
          <w:sz w:val="24"/>
          <w:szCs w:val="24"/>
        </w:rPr>
        <w:t xml:space="preserve">łniać </w:t>
      </w:r>
      <w:r w:rsidR="00366EE0">
        <w:rPr>
          <w:rFonts w:ascii="Times New Roman" w:hAnsi="Times New Roman"/>
          <w:sz w:val="24"/>
          <w:szCs w:val="24"/>
        </w:rPr>
        <w:t>ten  Wykonawca lub co najmniej jeden podmiot, na którego zasoby Wykonawca się powołuje</w:t>
      </w:r>
      <w:r w:rsidR="001C1A26">
        <w:rPr>
          <w:rFonts w:ascii="Times New Roman" w:hAnsi="Times New Roman"/>
          <w:sz w:val="24"/>
          <w:szCs w:val="24"/>
        </w:rPr>
        <w:t>.</w:t>
      </w:r>
      <w:r w:rsidR="001C776C" w:rsidRPr="0019732A">
        <w:rPr>
          <w:rFonts w:ascii="Times New Roman" w:hAnsi="Times New Roman"/>
          <w:sz w:val="24"/>
          <w:szCs w:val="24"/>
        </w:rPr>
        <w:t xml:space="preserve"> </w:t>
      </w:r>
      <w:r w:rsidR="001C1A26">
        <w:rPr>
          <w:rFonts w:ascii="Times New Roman" w:hAnsi="Times New Roman"/>
          <w:sz w:val="24"/>
          <w:szCs w:val="24"/>
        </w:rPr>
        <w:t>Jednocześnie Wykonawca musi</w:t>
      </w:r>
      <w:r w:rsidR="001C776C" w:rsidRPr="0019732A">
        <w:rPr>
          <w:rFonts w:ascii="Times New Roman" w:hAnsi="Times New Roman"/>
          <w:sz w:val="24"/>
          <w:szCs w:val="24"/>
        </w:rPr>
        <w:t xml:space="preserve"> wykazać, ż</w:t>
      </w:r>
      <w:r w:rsidR="00212697" w:rsidRPr="0019732A">
        <w:rPr>
          <w:rFonts w:ascii="Times New Roman" w:hAnsi="Times New Roman"/>
          <w:sz w:val="24"/>
          <w:szCs w:val="24"/>
        </w:rPr>
        <w:t>e podmioty na których zasoby się</w:t>
      </w:r>
      <w:r w:rsidR="001C776C" w:rsidRPr="0019732A">
        <w:rPr>
          <w:rFonts w:ascii="Times New Roman" w:hAnsi="Times New Roman"/>
          <w:sz w:val="24"/>
          <w:szCs w:val="24"/>
        </w:rPr>
        <w:t xml:space="preserve"> powołuje</w:t>
      </w:r>
      <w:r w:rsidR="001C1A26">
        <w:rPr>
          <w:rFonts w:ascii="Times New Roman" w:hAnsi="Times New Roman"/>
          <w:sz w:val="24"/>
          <w:szCs w:val="24"/>
        </w:rPr>
        <w:t>,</w:t>
      </w:r>
      <w:r w:rsidR="001C776C" w:rsidRPr="0019732A">
        <w:rPr>
          <w:rFonts w:ascii="Times New Roman" w:hAnsi="Times New Roman"/>
          <w:sz w:val="24"/>
          <w:szCs w:val="24"/>
        </w:rPr>
        <w:t xml:space="preserve"> nie podlegają wykluczeniu z</w:t>
      </w:r>
      <w:r w:rsidR="00B25D19">
        <w:rPr>
          <w:rFonts w:ascii="Times New Roman" w:hAnsi="Times New Roman"/>
          <w:sz w:val="24"/>
          <w:szCs w:val="24"/>
        </w:rPr>
        <w:t> </w:t>
      </w:r>
      <w:r w:rsidR="001C776C" w:rsidRPr="0019732A">
        <w:rPr>
          <w:rFonts w:ascii="Times New Roman" w:hAnsi="Times New Roman"/>
          <w:sz w:val="24"/>
          <w:szCs w:val="24"/>
        </w:rPr>
        <w:t xml:space="preserve">postępowania o udzielenie zamówienia publicznego w zakresie określonym w art. 24 ust. 1 oraz art. 24 ust. 5 pkt. 1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2F45F432" w14:textId="77777777" w:rsidR="002C2652" w:rsidRDefault="004A09E9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0" w:name="_Toc402258901"/>
      <w:bookmarkStart w:id="21" w:name="_Toc404858556"/>
      <w:bookmarkStart w:id="22" w:name="_Toc411087310"/>
      <w:r w:rsidRPr="0052694A">
        <w:rPr>
          <w:rFonts w:ascii="Times New Roman" w:hAnsi="Times New Roman"/>
          <w:sz w:val="24"/>
          <w:szCs w:val="24"/>
        </w:rPr>
        <w:t>W przypadku gdy Wykonawca zamierza powierzyć wykonanie części zamówienia podwykonawcom, Wykonawca musi wykazać, że podwykonawcy  nie podlegają wykluczeniu z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 xml:space="preserve">postępowania w związku ze spełnieniem przesłanek określonych w art. 24 ust. 1 </w:t>
      </w:r>
      <w:r w:rsidR="0052694A" w:rsidRPr="0052694A">
        <w:rPr>
          <w:rFonts w:ascii="Times New Roman" w:hAnsi="Times New Roman"/>
          <w:sz w:val="24"/>
          <w:szCs w:val="24"/>
        </w:rPr>
        <w:t>oraz</w:t>
      </w:r>
      <w:r w:rsidR="00C54873" w:rsidRPr="0052694A">
        <w:rPr>
          <w:rFonts w:ascii="Times New Roman" w:hAnsi="Times New Roman"/>
          <w:sz w:val="24"/>
          <w:szCs w:val="24"/>
        </w:rPr>
        <w:t xml:space="preserve"> </w:t>
      </w:r>
      <w:r w:rsidRPr="0052694A">
        <w:rPr>
          <w:rFonts w:ascii="Times New Roman" w:hAnsi="Times New Roman"/>
          <w:sz w:val="24"/>
          <w:szCs w:val="24"/>
        </w:rPr>
        <w:t>art.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24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 xml:space="preserve">ust. 5 pkt. 1 i 8 ustawy </w:t>
      </w:r>
      <w:proofErr w:type="spellStart"/>
      <w:r w:rsidRPr="0052694A">
        <w:rPr>
          <w:rFonts w:ascii="Times New Roman" w:hAnsi="Times New Roman"/>
          <w:sz w:val="24"/>
          <w:szCs w:val="24"/>
        </w:rPr>
        <w:t>Pzp</w:t>
      </w:r>
      <w:proofErr w:type="spellEnd"/>
      <w:r w:rsidRPr="0052694A">
        <w:rPr>
          <w:rFonts w:ascii="Times New Roman" w:hAnsi="Times New Roman"/>
          <w:sz w:val="24"/>
          <w:szCs w:val="24"/>
        </w:rPr>
        <w:t>.</w:t>
      </w:r>
    </w:p>
    <w:p w14:paraId="07DCAD5D" w14:textId="77777777" w:rsidR="009E34C7" w:rsidRDefault="009E34C7" w:rsidP="000427F9">
      <w:pPr>
        <w:pStyle w:val="Nagwek3"/>
        <w:jc w:val="both"/>
      </w:pPr>
      <w:bookmarkStart w:id="23" w:name="_Toc461539093"/>
    </w:p>
    <w:p w14:paraId="37F38CE5" w14:textId="77777777" w:rsidR="00551CB1" w:rsidRPr="00F246C1" w:rsidRDefault="002D3B03" w:rsidP="000427F9">
      <w:pPr>
        <w:pStyle w:val="Nagwek3"/>
        <w:jc w:val="both"/>
      </w:pPr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23"/>
      <w:r w:rsidR="00551CB1" w:rsidRPr="00F246C1">
        <w:rPr>
          <w:rFonts w:eastAsia="Tahoma"/>
        </w:rPr>
        <w:t xml:space="preserve"> </w:t>
      </w:r>
      <w:bookmarkEnd w:id="20"/>
      <w:bookmarkEnd w:id="21"/>
      <w:bookmarkEnd w:id="22"/>
    </w:p>
    <w:p w14:paraId="15710B4E" w14:textId="2C8015BD" w:rsidR="001D1F31" w:rsidRPr="00656168" w:rsidRDefault="00C260A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>
        <w:rPr>
          <w:rFonts w:eastAsia="Tahoma"/>
          <w:szCs w:val="24"/>
        </w:rPr>
        <w:t xml:space="preserve">składa </w:t>
      </w:r>
      <w:r w:rsidR="006B27EA" w:rsidRPr="00DD478A">
        <w:rPr>
          <w:b/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>w załączniku nr 2</w:t>
      </w:r>
      <w:r w:rsidR="00AD4BDB" w:rsidRPr="00656168">
        <w:rPr>
          <w:szCs w:val="24"/>
        </w:rPr>
        <w:t xml:space="preserve"> do SIWZ.</w:t>
      </w:r>
    </w:p>
    <w:p w14:paraId="2CCB6835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44AFEF6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12548D55" w14:textId="77777777" w:rsidR="00606025" w:rsidRPr="001D1F31" w:rsidRDefault="00606025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767A50" w14:textId="6E1383F6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</w:t>
      </w:r>
      <w:r w:rsidR="00542B59" w:rsidRPr="001D1F31">
        <w:lastRenderedPageBreak/>
        <w:t>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50BEAAA1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3A3F3843" w14:textId="052FEBEF" w:rsidR="00875013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875013" w:rsidRPr="001D1F31">
        <w:t xml:space="preserve"> przypadku gdy Wykonawca zamierza powierzyć wykonanie części zamówienia podwykonawcom, w celu potwierdzenia, że ww. podmioty nie podlegają wykluczeniu z</w:t>
      </w:r>
      <w:r w:rsidR="00FD70CE" w:rsidRPr="001D1F31">
        <w:t> </w:t>
      </w:r>
      <w:r w:rsidR="00875013" w:rsidRPr="001D1F31">
        <w:t>postępowania</w:t>
      </w:r>
      <w:r w:rsidR="006C261A">
        <w:t>,</w:t>
      </w:r>
      <w:r w:rsidR="00875013" w:rsidRPr="001D1F31">
        <w:t xml:space="preserve"> w </w:t>
      </w:r>
      <w:r w:rsidR="00E14A15">
        <w:t xml:space="preserve">ww. </w:t>
      </w:r>
      <w:r w:rsidR="006C261A">
        <w:t>oświadczeniu</w:t>
      </w:r>
      <w:r w:rsidR="00875013" w:rsidRPr="001D1F31">
        <w:t xml:space="preserve"> Wykonawca wyszczególnia podwykonawców oraz zamieszcza informację, że podmioty te </w:t>
      </w:r>
      <w:r w:rsidR="00875013" w:rsidRPr="001D1F31">
        <w:rPr>
          <w:szCs w:val="24"/>
        </w:rPr>
        <w:t>nie podlegają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wykluczeniu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</w:t>
      </w:r>
      <w:r w:rsidR="00FD70CE" w:rsidRPr="001D1F31">
        <w:rPr>
          <w:szCs w:val="24"/>
        </w:rPr>
        <w:t> </w:t>
      </w:r>
      <w:r w:rsidR="00875013" w:rsidRPr="001D1F31">
        <w:rPr>
          <w:szCs w:val="24"/>
        </w:rPr>
        <w:t>postępowania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udzielenie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zamówienia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publicznego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związku ze spełnieniem przesłanek</w:t>
      </w:r>
      <w:r w:rsidR="00875013" w:rsidRPr="001D1F31">
        <w:rPr>
          <w:rFonts w:eastAsia="Tahoma"/>
          <w:szCs w:val="24"/>
        </w:rPr>
        <w:t xml:space="preserve"> określonych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art.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24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ust.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1 </w:t>
      </w:r>
      <w:r w:rsidR="002F47F6" w:rsidRPr="002F47F6">
        <w:rPr>
          <w:rFonts w:cs="Arial"/>
          <w:szCs w:val="24"/>
        </w:rPr>
        <w:t>pkt</w:t>
      </w:r>
      <w:r w:rsidR="006C261A">
        <w:rPr>
          <w:rFonts w:cs="Arial"/>
          <w:szCs w:val="24"/>
        </w:rPr>
        <w:t>.</w:t>
      </w:r>
      <w:r w:rsidR="002F47F6" w:rsidRPr="002F47F6">
        <w:rPr>
          <w:rFonts w:cs="Arial"/>
          <w:szCs w:val="24"/>
        </w:rPr>
        <w:t xml:space="preserve"> 12-23</w:t>
      </w:r>
      <w:r w:rsidR="002F47F6">
        <w:rPr>
          <w:rFonts w:cs="Arial"/>
          <w:sz w:val="20"/>
        </w:rPr>
        <w:t xml:space="preserve"> </w:t>
      </w:r>
      <w:r w:rsidR="00606025">
        <w:rPr>
          <w:szCs w:val="24"/>
        </w:rPr>
        <w:t>i</w:t>
      </w:r>
      <w:r w:rsidR="00606025" w:rsidRPr="001D1F31">
        <w:rPr>
          <w:szCs w:val="24"/>
        </w:rPr>
        <w:t xml:space="preserve"> </w:t>
      </w:r>
      <w:r w:rsidR="00875013" w:rsidRPr="001D1F31">
        <w:rPr>
          <w:szCs w:val="24"/>
        </w:rPr>
        <w:t>art. 24 ust. 5 pkt. 1</w:t>
      </w:r>
      <w:r w:rsidR="00967151" w:rsidRPr="001D1F31">
        <w:rPr>
          <w:szCs w:val="24"/>
        </w:rPr>
        <w:t xml:space="preserve"> </w:t>
      </w:r>
      <w:r w:rsidR="00875013" w:rsidRPr="001D1F31">
        <w:rPr>
          <w:szCs w:val="24"/>
        </w:rPr>
        <w:t>i 8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ustawy </w:t>
      </w:r>
      <w:proofErr w:type="spellStart"/>
      <w:r w:rsidR="00875013" w:rsidRPr="001D1F31">
        <w:rPr>
          <w:szCs w:val="24"/>
        </w:rPr>
        <w:t>Pzp</w:t>
      </w:r>
      <w:proofErr w:type="spellEnd"/>
      <w:r w:rsidR="00875013" w:rsidRPr="001D1F31">
        <w:t>;</w:t>
      </w:r>
    </w:p>
    <w:p w14:paraId="7387E662" w14:textId="77777777" w:rsidR="00606025" w:rsidRPr="00F246C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65E3D14" w14:textId="4D78B8A1" w:rsidR="003D4D9D" w:rsidRPr="00F246C1" w:rsidRDefault="000D4BE6" w:rsidP="00EE601F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</w:rPr>
        <w:t xml:space="preserve">Na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>, na wezwanie Zamawiającego</w:t>
      </w:r>
      <w:r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61F20352" w14:textId="031DC85E" w:rsidR="00E35871" w:rsidRDefault="001F14D0" w:rsidP="00E35871">
      <w:pPr>
        <w:numPr>
          <w:ilvl w:val="0"/>
          <w:numId w:val="12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t xml:space="preserve">wykaz </w:t>
      </w:r>
      <w:r w:rsidR="00C06D9B" w:rsidRPr="00C06D9B">
        <w:rPr>
          <w:szCs w:val="24"/>
          <w:shd w:val="clear" w:color="auto" w:fill="FFFFFF"/>
        </w:rPr>
        <w:t xml:space="preserve">dostaw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441250">
        <w:rPr>
          <w:szCs w:val="24"/>
          <w:shd w:val="clear" w:color="auto" w:fill="FFFFFF"/>
        </w:rPr>
        <w:t xml:space="preserve">załączniku nr 3 </w:t>
      </w:r>
      <w:r w:rsidR="00C01A55">
        <w:rPr>
          <w:szCs w:val="24"/>
          <w:shd w:val="clear" w:color="auto" w:fill="FFFFFF"/>
        </w:rPr>
        <w:t xml:space="preserve">do SIWZ)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19C40AAF" w14:textId="1CDBEC9E" w:rsidR="005D7900" w:rsidRPr="0067031B" w:rsidRDefault="00B86CBE" w:rsidP="0067031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660B9F1A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68D518CB" w:rsidR="000B66CB" w:rsidRPr="00714697" w:rsidRDefault="00EE09E1" w:rsidP="00F05E1A">
      <w:pPr>
        <w:pStyle w:val="Akapitzlist"/>
        <w:numPr>
          <w:ilvl w:val="0"/>
          <w:numId w:val="3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DA55DBC" w14:textId="686E6E2C" w:rsidR="00E42CDD" w:rsidRPr="00100D50" w:rsidRDefault="00F47345" w:rsidP="00100D50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A243EA">
        <w:rPr>
          <w:szCs w:val="24"/>
          <w:shd w:val="clear" w:color="auto" w:fill="FFFFFF"/>
        </w:rPr>
        <w:t>.</w:t>
      </w:r>
      <w:r w:rsidR="00310127" w:rsidRPr="00F246C1">
        <w:rPr>
          <w:szCs w:val="24"/>
        </w:rPr>
        <w:t xml:space="preserve"> </w:t>
      </w:r>
    </w:p>
    <w:p w14:paraId="7B5732C5" w14:textId="703A30A4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>w załączniku nr 3 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zamówienia/wystawienia dokumentu. 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67B4F620" w14:textId="2696EE49" w:rsidR="00E42CDD" w:rsidRPr="00126100" w:rsidRDefault="00551CB1" w:rsidP="00126100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295FE922" w:rsidR="00551CB1" w:rsidRPr="00F246C1" w:rsidRDefault="00251452" w:rsidP="000427F9">
      <w:pPr>
        <w:pStyle w:val="Nagwek3"/>
        <w:jc w:val="both"/>
      </w:pPr>
      <w:bookmarkStart w:id="24" w:name="_Toc276126197"/>
      <w:bookmarkStart w:id="25" w:name="_Toc354051289"/>
      <w:bookmarkStart w:id="26" w:name="_Toc404858557"/>
      <w:bookmarkStart w:id="27" w:name="_Toc411087311"/>
      <w:bookmarkStart w:id="28" w:name="_Toc461539094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4"/>
      <w:bookmarkEnd w:id="25"/>
      <w:bookmarkEnd w:id="26"/>
      <w:bookmarkEnd w:id="27"/>
      <w:bookmarkEnd w:id="28"/>
      <w:r w:rsidR="007C2D02">
        <w:t>)</w:t>
      </w:r>
    </w:p>
    <w:p w14:paraId="5F7F7685" w14:textId="77777777" w:rsidR="007C2D02" w:rsidRPr="007C2D02" w:rsidRDefault="007C2D02" w:rsidP="009F0676">
      <w:pPr>
        <w:numPr>
          <w:ilvl w:val="0"/>
          <w:numId w:val="13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3ACC672F" w14:textId="174ECB4B" w:rsidR="007C2D02" w:rsidRPr="007C2D02" w:rsidRDefault="007C2D02" w:rsidP="007C2D02">
      <w:pPr>
        <w:numPr>
          <w:ilvl w:val="1"/>
          <w:numId w:val="13"/>
        </w:numPr>
        <w:suppressAutoHyphens/>
        <w:autoSpaceDE w:val="0"/>
        <w:ind w:left="851"/>
        <w:jc w:val="both"/>
        <w:rPr>
          <w:b/>
          <w:szCs w:val="24"/>
        </w:rPr>
      </w:pPr>
      <w:r>
        <w:rPr>
          <w:szCs w:val="24"/>
        </w:rPr>
        <w:t xml:space="preserve"> w</w:t>
      </w:r>
      <w:r w:rsidR="00551CB1" w:rsidRPr="00C110B8">
        <w:rPr>
          <w:szCs w:val="24"/>
        </w:rPr>
        <w:t>ypełniony i podpisany Formularz Oferty - wg</w:t>
      </w:r>
      <w:r w:rsidR="00551CB1" w:rsidRPr="00C110B8">
        <w:rPr>
          <w:rFonts w:eastAsia="Tahoma"/>
          <w:szCs w:val="24"/>
        </w:rPr>
        <w:t xml:space="preserve"> </w:t>
      </w:r>
      <w:r w:rsidR="00551CB1" w:rsidRPr="00C110B8">
        <w:rPr>
          <w:szCs w:val="24"/>
        </w:rPr>
        <w:t xml:space="preserve">wzoru stanowiącego </w:t>
      </w:r>
      <w:r w:rsidR="00251452" w:rsidRPr="008C30A0">
        <w:rPr>
          <w:b/>
          <w:szCs w:val="24"/>
        </w:rPr>
        <w:t xml:space="preserve">załącznik nr </w:t>
      </w:r>
      <w:r w:rsidR="00772C3E">
        <w:rPr>
          <w:b/>
          <w:szCs w:val="24"/>
        </w:rPr>
        <w:t>4</w:t>
      </w:r>
      <w:r w:rsidR="00551CB1" w:rsidRPr="008C30A0">
        <w:rPr>
          <w:b/>
          <w:szCs w:val="24"/>
        </w:rPr>
        <w:t xml:space="preserve"> </w:t>
      </w:r>
      <w:r w:rsidR="00551CB1" w:rsidRPr="00C110B8">
        <w:rPr>
          <w:b/>
          <w:szCs w:val="24"/>
        </w:rPr>
        <w:t>do SIWZ</w:t>
      </w:r>
      <w:r>
        <w:rPr>
          <w:b/>
          <w:szCs w:val="24"/>
        </w:rPr>
        <w:t xml:space="preserve">. </w:t>
      </w:r>
      <w:r w:rsidR="00551CB1" w:rsidRPr="007C2D02">
        <w:rPr>
          <w:szCs w:val="24"/>
        </w:rPr>
        <w:t>W przypadku Wykonawców wspólnie ubiegających się o udzielenie zamówienia Ofertę podpisuje wyznaczony pełnomocnik.</w:t>
      </w:r>
    </w:p>
    <w:p w14:paraId="2AF66344" w14:textId="77777777" w:rsidR="007C2D02" w:rsidRDefault="007C2D02" w:rsidP="007C2D02">
      <w:pPr>
        <w:suppressAutoHyphens/>
        <w:autoSpaceDE w:val="0"/>
        <w:ind w:left="491"/>
        <w:jc w:val="both"/>
        <w:rPr>
          <w:b/>
          <w:szCs w:val="24"/>
        </w:rPr>
      </w:pPr>
    </w:p>
    <w:p w14:paraId="6CACD293" w14:textId="4E9F4CFE" w:rsidR="00C110B8" w:rsidRPr="008C30A0" w:rsidRDefault="007C2D02" w:rsidP="007C2D02">
      <w:pPr>
        <w:numPr>
          <w:ilvl w:val="1"/>
          <w:numId w:val="13"/>
        </w:numPr>
        <w:suppressAutoHyphens/>
        <w:autoSpaceDE w:val="0"/>
        <w:ind w:left="851"/>
        <w:jc w:val="both"/>
        <w:rPr>
          <w:b/>
          <w:szCs w:val="24"/>
        </w:rPr>
      </w:pPr>
      <w:r w:rsidRPr="007C2D02">
        <w:rPr>
          <w:szCs w:val="24"/>
        </w:rPr>
        <w:t xml:space="preserve">wypełniony i podpisany „wykaz ilościowy i opis” wg wzoru stanowiącego </w:t>
      </w:r>
      <w:r w:rsidRPr="008C30A0">
        <w:rPr>
          <w:b/>
          <w:szCs w:val="24"/>
        </w:rPr>
        <w:t xml:space="preserve">załącznik nr 1 do SIWZ. </w:t>
      </w:r>
    </w:p>
    <w:p w14:paraId="1D9F86E1" w14:textId="77777777" w:rsidR="005635D8" w:rsidRPr="007C2D02" w:rsidRDefault="005635D8" w:rsidP="005635D8">
      <w:pPr>
        <w:suppressAutoHyphens/>
        <w:autoSpaceDE w:val="0"/>
        <w:ind w:left="491"/>
        <w:jc w:val="both"/>
        <w:rPr>
          <w:b/>
          <w:szCs w:val="24"/>
        </w:rPr>
      </w:pPr>
    </w:p>
    <w:p w14:paraId="7D3DE7AC" w14:textId="2E037FEC" w:rsidR="00811EB5" w:rsidRDefault="007C2D02" w:rsidP="00811EB5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 xml:space="preserve">Na wezwanie Zamawiającego </w:t>
      </w:r>
      <w:r w:rsidR="00811EB5" w:rsidRPr="00811EB5">
        <w:rPr>
          <w:szCs w:val="24"/>
        </w:rPr>
        <w:t>zgodnie z rozdziałem III ust. 3 pkt. 6 SIWZ</w:t>
      </w:r>
      <w:r w:rsidR="00F70D69">
        <w:rPr>
          <w:szCs w:val="24"/>
        </w:rPr>
        <w:t>,</w:t>
      </w:r>
      <w:r w:rsidR="00811EB5">
        <w:rPr>
          <w:b/>
          <w:szCs w:val="24"/>
        </w:rPr>
        <w:t xml:space="preserve"> </w:t>
      </w:r>
      <w:r>
        <w:rPr>
          <w:szCs w:val="24"/>
        </w:rPr>
        <w:t>Wykonawca składa:</w:t>
      </w:r>
    </w:p>
    <w:p w14:paraId="364313E0" w14:textId="45414371" w:rsidR="000666DB" w:rsidRDefault="00811EB5" w:rsidP="005635D8">
      <w:pPr>
        <w:suppressAutoHyphens/>
        <w:autoSpaceDE w:val="0"/>
        <w:ind w:left="491"/>
        <w:jc w:val="both"/>
        <w:rPr>
          <w:szCs w:val="24"/>
        </w:rPr>
      </w:pPr>
      <w:r w:rsidRPr="00811EB5">
        <w:rPr>
          <w:szCs w:val="24"/>
        </w:rPr>
        <w:t>W celu potwierdzenia, że oferowane dostawy odpowiadają wymaganiom określonym przez Zamawiającego, Wykonawca</w:t>
      </w:r>
      <w:r>
        <w:rPr>
          <w:szCs w:val="24"/>
        </w:rPr>
        <w:t>, na wezwanie Zamawiającego, złoży</w:t>
      </w:r>
      <w:r w:rsidR="009F0676">
        <w:rPr>
          <w:szCs w:val="24"/>
        </w:rPr>
        <w:t xml:space="preserve"> w terminie wyznaczonym przez Zamawiającego, nie krótszym niż 5 dni </w:t>
      </w:r>
      <w:r w:rsidR="000666DB">
        <w:rPr>
          <w:szCs w:val="24"/>
        </w:rPr>
        <w:t>:</w:t>
      </w:r>
    </w:p>
    <w:p w14:paraId="651073F6" w14:textId="77777777" w:rsidR="003B2A61" w:rsidRPr="000666DB" w:rsidRDefault="003B2A61" w:rsidP="005635D8">
      <w:pPr>
        <w:suppressAutoHyphens/>
        <w:autoSpaceDE w:val="0"/>
        <w:ind w:left="491"/>
        <w:jc w:val="both"/>
        <w:rPr>
          <w:b/>
          <w:szCs w:val="24"/>
        </w:rPr>
      </w:pPr>
    </w:p>
    <w:p w14:paraId="28D8AAC7" w14:textId="18EE2019" w:rsidR="006A1997" w:rsidRPr="006A1997" w:rsidRDefault="00811EB5" w:rsidP="006A1997">
      <w:pPr>
        <w:numPr>
          <w:ilvl w:val="2"/>
          <w:numId w:val="13"/>
        </w:numPr>
        <w:suppressAutoHyphens/>
        <w:autoSpaceDE w:val="0"/>
        <w:ind w:left="851" w:hanging="284"/>
        <w:jc w:val="both"/>
        <w:rPr>
          <w:b/>
          <w:szCs w:val="24"/>
        </w:rPr>
      </w:pPr>
      <w:r w:rsidRPr="00811EB5">
        <w:rPr>
          <w:szCs w:val="24"/>
        </w:rPr>
        <w:t>zdjęcia wszystk</w:t>
      </w:r>
      <w:r w:rsidR="005E3EC6">
        <w:rPr>
          <w:szCs w:val="24"/>
        </w:rPr>
        <w:t>ich zaoferowanych w załączniku nr 1 do SIWZ produktów</w:t>
      </w:r>
      <w:r w:rsidR="000C5B73">
        <w:rPr>
          <w:szCs w:val="24"/>
        </w:rPr>
        <w:t xml:space="preserve"> (każdy produkt jako odrębne zdjęcie)</w:t>
      </w:r>
      <w:r w:rsidR="005E3EC6">
        <w:rPr>
          <w:szCs w:val="24"/>
        </w:rPr>
        <w:t xml:space="preserve"> wraz z</w:t>
      </w:r>
      <w:r w:rsidRPr="00811EB5">
        <w:rPr>
          <w:szCs w:val="24"/>
        </w:rPr>
        <w:t xml:space="preserve"> </w:t>
      </w:r>
      <w:r w:rsidR="005E3EC6">
        <w:rPr>
          <w:szCs w:val="24"/>
        </w:rPr>
        <w:t xml:space="preserve">ich </w:t>
      </w:r>
      <w:r w:rsidRPr="00811EB5">
        <w:rPr>
          <w:szCs w:val="24"/>
        </w:rPr>
        <w:t>opis</w:t>
      </w:r>
      <w:r w:rsidR="005E3EC6">
        <w:rPr>
          <w:szCs w:val="24"/>
        </w:rPr>
        <w:t>em</w:t>
      </w:r>
      <w:r w:rsidR="00E37944">
        <w:rPr>
          <w:szCs w:val="24"/>
        </w:rPr>
        <w:t xml:space="preserve"> potwierdzającym</w:t>
      </w:r>
      <w:r w:rsidRPr="00811EB5">
        <w:rPr>
          <w:szCs w:val="24"/>
        </w:rPr>
        <w:t xml:space="preserve"> spełnienie </w:t>
      </w:r>
      <w:r w:rsidRPr="00811EB5">
        <w:rPr>
          <w:szCs w:val="24"/>
        </w:rPr>
        <w:lastRenderedPageBreak/>
        <w:t xml:space="preserve">wszystkich wymagań określonych w załączniku nr 1 do SIWZ. </w:t>
      </w:r>
      <w:r w:rsidR="003B2A61" w:rsidRPr="006A1997">
        <w:rPr>
          <w:szCs w:val="24"/>
        </w:rPr>
        <w:t xml:space="preserve">Zdjęcia wraz z opisem należy złożyć na nośniku elektronicznym </w:t>
      </w:r>
      <w:r w:rsidR="00B8437D" w:rsidRPr="006A1997">
        <w:rPr>
          <w:szCs w:val="24"/>
        </w:rPr>
        <w:t>(</w:t>
      </w:r>
      <w:r w:rsidR="003B2A61" w:rsidRPr="006A1997">
        <w:rPr>
          <w:szCs w:val="24"/>
        </w:rPr>
        <w:t>np. płyta CD/DVD, pendrive</w:t>
      </w:r>
      <w:r w:rsidR="00B8437D" w:rsidRPr="006A1997">
        <w:rPr>
          <w:szCs w:val="24"/>
        </w:rPr>
        <w:t>)</w:t>
      </w:r>
      <w:r w:rsidR="006A1997">
        <w:rPr>
          <w:szCs w:val="24"/>
        </w:rPr>
        <w:t>.</w:t>
      </w:r>
    </w:p>
    <w:p w14:paraId="67859895" w14:textId="1B1C62BF" w:rsidR="006A1997" w:rsidRPr="006A1997" w:rsidRDefault="00B8437D" w:rsidP="006A1997">
      <w:pPr>
        <w:suppressAutoHyphens/>
        <w:autoSpaceDE w:val="0"/>
        <w:ind w:left="567"/>
        <w:jc w:val="both"/>
        <w:rPr>
          <w:b/>
          <w:szCs w:val="24"/>
        </w:rPr>
      </w:pPr>
      <w:r w:rsidRPr="006A1997">
        <w:rPr>
          <w:szCs w:val="24"/>
        </w:rPr>
        <w:t xml:space="preserve"> </w:t>
      </w:r>
    </w:p>
    <w:p w14:paraId="74EA8BA5" w14:textId="736783D6" w:rsidR="003B2A61" w:rsidRDefault="006A1997" w:rsidP="003B2A61">
      <w:pPr>
        <w:suppressAutoHyphens/>
        <w:autoSpaceDE w:val="0"/>
        <w:ind w:left="850"/>
        <w:jc w:val="both"/>
        <w:rPr>
          <w:szCs w:val="24"/>
        </w:rPr>
      </w:pPr>
      <w:r>
        <w:rPr>
          <w:szCs w:val="24"/>
        </w:rPr>
        <w:t xml:space="preserve">Zdjęcie każdego produktu należy złożyć </w:t>
      </w:r>
      <w:r w:rsidR="003B2A61" w:rsidRPr="003B2A61">
        <w:rPr>
          <w:szCs w:val="24"/>
        </w:rPr>
        <w:t>w formie pliku jpg o</w:t>
      </w:r>
      <w:r w:rsidR="000C5B73">
        <w:rPr>
          <w:szCs w:val="24"/>
        </w:rPr>
        <w:t xml:space="preserve"> </w:t>
      </w:r>
      <w:r w:rsidR="003B2A61" w:rsidRPr="003B2A61">
        <w:rPr>
          <w:szCs w:val="24"/>
        </w:rPr>
        <w:t>rozdzielczości min. 2800x1900px</w:t>
      </w:r>
      <w:r>
        <w:rPr>
          <w:szCs w:val="24"/>
        </w:rPr>
        <w:t xml:space="preserve">  i </w:t>
      </w:r>
      <w:r w:rsidR="000E283A">
        <w:rPr>
          <w:szCs w:val="24"/>
        </w:rPr>
        <w:t>należy</w:t>
      </w:r>
      <w:r>
        <w:rPr>
          <w:szCs w:val="24"/>
        </w:rPr>
        <w:t xml:space="preserve"> je</w:t>
      </w:r>
      <w:r w:rsidR="000E283A">
        <w:rPr>
          <w:szCs w:val="24"/>
        </w:rPr>
        <w:t xml:space="preserve"> opisać</w:t>
      </w:r>
      <w:r w:rsidR="003B2A61" w:rsidRPr="003B2A61">
        <w:rPr>
          <w:szCs w:val="24"/>
        </w:rPr>
        <w:t xml:space="preserve"> numerem odpowiadającym numerowi danego produktu w</w:t>
      </w:r>
      <w:r>
        <w:rPr>
          <w:szCs w:val="24"/>
        </w:rPr>
        <w:t> </w:t>
      </w:r>
      <w:r w:rsidR="003B2A61" w:rsidRPr="003B2A61">
        <w:rPr>
          <w:szCs w:val="24"/>
        </w:rPr>
        <w:t>„wykazie ilościowym i opisie” (załącznik nr 1 do SIWZ)</w:t>
      </w:r>
      <w:r w:rsidR="000E283A">
        <w:rPr>
          <w:szCs w:val="24"/>
        </w:rPr>
        <w:t>.</w:t>
      </w:r>
    </w:p>
    <w:p w14:paraId="4F29E2E9" w14:textId="77777777" w:rsidR="006A1997" w:rsidRDefault="006A1997" w:rsidP="003B2A61">
      <w:pPr>
        <w:suppressAutoHyphens/>
        <w:autoSpaceDE w:val="0"/>
        <w:ind w:left="850"/>
        <w:jc w:val="both"/>
        <w:rPr>
          <w:szCs w:val="24"/>
        </w:rPr>
      </w:pPr>
    </w:p>
    <w:p w14:paraId="4675F3E3" w14:textId="46FE85E9" w:rsidR="006A1997" w:rsidRPr="000C5B73" w:rsidRDefault="006A1997" w:rsidP="000C5B73">
      <w:pPr>
        <w:tabs>
          <w:tab w:val="left" w:pos="0"/>
        </w:tabs>
        <w:spacing w:after="120"/>
        <w:ind w:left="850"/>
        <w:jc w:val="both"/>
        <w:rPr>
          <w:color w:val="FF0000"/>
          <w:szCs w:val="24"/>
        </w:rPr>
      </w:pPr>
      <w:r>
        <w:rPr>
          <w:szCs w:val="24"/>
        </w:rPr>
        <w:t xml:space="preserve">Opis produktów należy złożyć w formie tabeli wg </w:t>
      </w:r>
      <w:r w:rsidR="00F31A0E">
        <w:rPr>
          <w:szCs w:val="24"/>
        </w:rPr>
        <w:t xml:space="preserve">wzoru stanowiącego </w:t>
      </w:r>
      <w:r w:rsidR="00F31A0E" w:rsidRPr="00AD5D15">
        <w:rPr>
          <w:szCs w:val="24"/>
        </w:rPr>
        <w:t xml:space="preserve">załącznik nr </w:t>
      </w:r>
      <w:r w:rsidR="005F0346">
        <w:rPr>
          <w:szCs w:val="24"/>
        </w:rPr>
        <w:t>7</w:t>
      </w:r>
      <w:r w:rsidR="00F31A0E" w:rsidRPr="00AD5D15">
        <w:rPr>
          <w:szCs w:val="24"/>
        </w:rPr>
        <w:t xml:space="preserve"> do SIWZ</w:t>
      </w:r>
      <w:r w:rsidR="00F31A0E" w:rsidRPr="00F31A0E">
        <w:rPr>
          <w:color w:val="FF0000"/>
          <w:szCs w:val="24"/>
        </w:rPr>
        <w:t>.</w:t>
      </w:r>
      <w:r w:rsidR="000C5B73">
        <w:rPr>
          <w:color w:val="FF0000"/>
          <w:szCs w:val="24"/>
        </w:rPr>
        <w:t xml:space="preserve"> </w:t>
      </w:r>
      <w:r>
        <w:rPr>
          <w:szCs w:val="24"/>
        </w:rPr>
        <w:t>W</w:t>
      </w:r>
      <w:r w:rsidR="000C5B73">
        <w:rPr>
          <w:szCs w:val="24"/>
        </w:rPr>
        <w:t xml:space="preserve"> </w:t>
      </w:r>
      <w:r>
        <w:rPr>
          <w:szCs w:val="24"/>
        </w:rPr>
        <w:t>załączniku</w:t>
      </w:r>
      <w:r w:rsidR="000C5B73">
        <w:rPr>
          <w:szCs w:val="24"/>
        </w:rPr>
        <w:t xml:space="preserve"> nr 1 do SIWZ</w:t>
      </w:r>
      <w:r>
        <w:rPr>
          <w:szCs w:val="24"/>
        </w:rPr>
        <w:t xml:space="preserve"> Zamawiający określił </w:t>
      </w:r>
      <w:r w:rsidR="000C5B73">
        <w:rPr>
          <w:szCs w:val="24"/>
        </w:rPr>
        <w:t>minimalne wymagania dot. produktów.</w:t>
      </w:r>
      <w:r>
        <w:rPr>
          <w:szCs w:val="24"/>
        </w:rPr>
        <w:t xml:space="preserve"> Zamawiający wymaga, </w:t>
      </w:r>
      <w:r w:rsidR="000C5B73">
        <w:rPr>
          <w:szCs w:val="24"/>
        </w:rPr>
        <w:t xml:space="preserve">aby </w:t>
      </w:r>
      <w:r>
        <w:rPr>
          <w:szCs w:val="24"/>
        </w:rPr>
        <w:t xml:space="preserve">Wykonawca </w:t>
      </w:r>
      <w:r w:rsidR="000C5B73">
        <w:rPr>
          <w:szCs w:val="24"/>
        </w:rPr>
        <w:t>prze</w:t>
      </w:r>
      <w:r w:rsidR="005F0346">
        <w:rPr>
          <w:szCs w:val="24"/>
        </w:rPr>
        <w:t>dstawił w opisie (załącznik nr 7</w:t>
      </w:r>
      <w:r w:rsidR="000C5B73">
        <w:rPr>
          <w:szCs w:val="24"/>
        </w:rPr>
        <w:t xml:space="preserve"> do SIWZ) </w:t>
      </w:r>
      <w:r>
        <w:rPr>
          <w:szCs w:val="24"/>
        </w:rPr>
        <w:t>dokładne parametry oferowanych produktów.</w:t>
      </w:r>
    </w:p>
    <w:p w14:paraId="222A4868" w14:textId="77777777" w:rsidR="003B2A61" w:rsidRPr="00911490" w:rsidRDefault="003B2A61" w:rsidP="003B2A61">
      <w:pPr>
        <w:suppressAutoHyphens/>
        <w:autoSpaceDE w:val="0"/>
        <w:jc w:val="both"/>
        <w:rPr>
          <w:b/>
          <w:szCs w:val="24"/>
        </w:rPr>
      </w:pPr>
    </w:p>
    <w:p w14:paraId="02A9DE99" w14:textId="1420B67A" w:rsidR="00911490" w:rsidRPr="00214248" w:rsidRDefault="00911490" w:rsidP="009B5670">
      <w:pPr>
        <w:numPr>
          <w:ilvl w:val="2"/>
          <w:numId w:val="13"/>
        </w:numPr>
        <w:tabs>
          <w:tab w:val="left" w:pos="851"/>
        </w:tabs>
        <w:suppressAutoHyphens/>
        <w:autoSpaceDE w:val="0"/>
        <w:ind w:left="851" w:hanging="322"/>
        <w:jc w:val="both"/>
        <w:rPr>
          <w:b/>
          <w:szCs w:val="24"/>
        </w:rPr>
      </w:pPr>
      <w:r w:rsidRPr="00214248">
        <w:rPr>
          <w:szCs w:val="24"/>
        </w:rPr>
        <w:t>próbki produktów</w:t>
      </w:r>
      <w:r w:rsidR="00F0340D" w:rsidRPr="00214248">
        <w:rPr>
          <w:szCs w:val="24"/>
        </w:rPr>
        <w:t xml:space="preserve"> – po jednej sztuce z następujących pozycji określonych w załączniku nr</w:t>
      </w:r>
      <w:r w:rsidR="009B5670" w:rsidRPr="00214248">
        <w:rPr>
          <w:szCs w:val="24"/>
        </w:rPr>
        <w:t xml:space="preserve"> </w:t>
      </w:r>
      <w:r w:rsidR="00F0340D" w:rsidRPr="00214248">
        <w:rPr>
          <w:szCs w:val="24"/>
        </w:rPr>
        <w:t>1 do SIWZ</w:t>
      </w:r>
      <w:r w:rsidRPr="00214248">
        <w:rPr>
          <w:szCs w:val="24"/>
        </w:rPr>
        <w:t xml:space="preserve">: </w:t>
      </w:r>
    </w:p>
    <w:p w14:paraId="10B20B33" w14:textId="275E78DB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23-44</w:t>
      </w:r>
    </w:p>
    <w:p w14:paraId="6A4ACC8D" w14:textId="381D7441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87-88</w:t>
      </w:r>
    </w:p>
    <w:p w14:paraId="5D01C138" w14:textId="7038A47A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90-92</w:t>
      </w:r>
    </w:p>
    <w:p w14:paraId="6E4F3888" w14:textId="613CAF23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122</w:t>
      </w:r>
    </w:p>
    <w:p w14:paraId="480ACBE3" w14:textId="1FA5FBCE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125-127</w:t>
      </w:r>
    </w:p>
    <w:p w14:paraId="515E09AC" w14:textId="1BD4F93E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138-145</w:t>
      </w:r>
    </w:p>
    <w:p w14:paraId="3DB9CC07" w14:textId="16654F29" w:rsidR="00F05E1A" w:rsidRPr="00214248" w:rsidRDefault="00F05E1A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 w:rsidRPr="00214248">
        <w:rPr>
          <w:szCs w:val="24"/>
        </w:rPr>
        <w:t>146-148</w:t>
      </w:r>
    </w:p>
    <w:p w14:paraId="546A8B0D" w14:textId="69070C5E" w:rsidR="00F05E1A" w:rsidRPr="00214248" w:rsidRDefault="0008456B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162-163</w:t>
      </w:r>
    </w:p>
    <w:p w14:paraId="479A9EC7" w14:textId="2D8DF857" w:rsidR="00F05E1A" w:rsidRPr="00214248" w:rsidRDefault="005247C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167-168</w:t>
      </w:r>
    </w:p>
    <w:p w14:paraId="0F2F3F26" w14:textId="68F09D10" w:rsidR="00F05E1A" w:rsidRPr="00214248" w:rsidRDefault="007C7CD5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170</w:t>
      </w:r>
    </w:p>
    <w:p w14:paraId="3ED070B9" w14:textId="3E7D6D3C" w:rsidR="00F05E1A" w:rsidRPr="00214248" w:rsidRDefault="005247C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173-174</w:t>
      </w:r>
    </w:p>
    <w:p w14:paraId="41FEC027" w14:textId="7488CA00" w:rsidR="00F05E1A" w:rsidRPr="00214248" w:rsidRDefault="00D4218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187-189</w:t>
      </w:r>
    </w:p>
    <w:p w14:paraId="5D55F965" w14:textId="16E77C75" w:rsidR="00F05E1A" w:rsidRDefault="000E2470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196-199</w:t>
      </w:r>
    </w:p>
    <w:p w14:paraId="5BF045B4" w14:textId="564C9A2B" w:rsidR="00BD00A5" w:rsidRPr="00214248" w:rsidRDefault="00F90DC7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201</w:t>
      </w:r>
    </w:p>
    <w:p w14:paraId="27115D29" w14:textId="729812D7" w:rsidR="00F05E1A" w:rsidRPr="00214248" w:rsidRDefault="00B23324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230-233</w:t>
      </w:r>
    </w:p>
    <w:p w14:paraId="60DEDC5B" w14:textId="7A07C0C9" w:rsidR="00F05E1A" w:rsidRPr="00214248" w:rsidRDefault="00EF3D5D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239-240</w:t>
      </w:r>
    </w:p>
    <w:p w14:paraId="212C483C" w14:textId="3B224CA5" w:rsidR="00F05E1A" w:rsidRPr="00214248" w:rsidRDefault="00A72D5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247</w:t>
      </w:r>
    </w:p>
    <w:p w14:paraId="1E012C72" w14:textId="2F574AD8" w:rsidR="00F05E1A" w:rsidRPr="00214248" w:rsidRDefault="00FA6694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249-250</w:t>
      </w:r>
    </w:p>
    <w:p w14:paraId="234017AC" w14:textId="5EBC610A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257</w:t>
      </w:r>
    </w:p>
    <w:p w14:paraId="32004FB0" w14:textId="67FEAFDF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259</w:t>
      </w:r>
    </w:p>
    <w:p w14:paraId="35A5A02B" w14:textId="1DB958C2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268</w:t>
      </w:r>
    </w:p>
    <w:p w14:paraId="1BD53349" w14:textId="2BEC6C2B" w:rsidR="00F05E1A" w:rsidRPr="00214248" w:rsidRDefault="00A601D1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294-295</w:t>
      </w:r>
    </w:p>
    <w:p w14:paraId="2EB43778" w14:textId="4704AEC2" w:rsidR="00F05E1A" w:rsidRPr="00A601D1" w:rsidRDefault="00A601D1" w:rsidP="00A601D1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298-301</w:t>
      </w:r>
    </w:p>
    <w:p w14:paraId="46D0091D" w14:textId="6206A932" w:rsidR="00F05E1A" w:rsidRPr="00214248" w:rsidRDefault="00C91B5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317-318</w:t>
      </w:r>
    </w:p>
    <w:p w14:paraId="63B71B93" w14:textId="73C21005" w:rsidR="00F05E1A" w:rsidRPr="00214248" w:rsidRDefault="00C91B5F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335</w:t>
      </w:r>
    </w:p>
    <w:p w14:paraId="42BB6D9E" w14:textId="6558730A" w:rsidR="00F05E1A" w:rsidRPr="00214248" w:rsidRDefault="00447B82" w:rsidP="00F05E1A">
      <w:pPr>
        <w:numPr>
          <w:ilvl w:val="3"/>
          <w:numId w:val="53"/>
        </w:numPr>
        <w:suppressAutoHyphens/>
        <w:autoSpaceDE w:val="0"/>
        <w:ind w:left="1418"/>
        <w:jc w:val="both"/>
        <w:rPr>
          <w:szCs w:val="24"/>
        </w:rPr>
      </w:pPr>
      <w:r>
        <w:rPr>
          <w:szCs w:val="24"/>
        </w:rPr>
        <w:t>339-341</w:t>
      </w:r>
    </w:p>
    <w:p w14:paraId="24DBBA90" w14:textId="39124B5E" w:rsidR="009F07FC" w:rsidRPr="00EE5301" w:rsidRDefault="009F07FC" w:rsidP="00F05E1A">
      <w:pPr>
        <w:pStyle w:val="Akapitzlist"/>
        <w:spacing w:before="120" w:beforeAutospacing="0"/>
        <w:ind w:left="360"/>
        <w:contextualSpacing w:val="0"/>
        <w:jc w:val="both"/>
        <w:rPr>
          <w:color w:val="000000"/>
          <w:sz w:val="24"/>
          <w:szCs w:val="24"/>
        </w:rPr>
      </w:pPr>
      <w:r w:rsidRPr="00F05E1A">
        <w:rPr>
          <w:rFonts w:ascii="Times New Roman" w:hAnsi="Times New Roman"/>
          <w:color w:val="000000"/>
          <w:sz w:val="24"/>
          <w:szCs w:val="24"/>
        </w:rPr>
        <w:t>Dostarczone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róbki muszą spełniać minimalne wymagania Zamawiającego określone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9A57AF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załączniku nr 1 do SIWZ.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Ww. próbki muszą być tożsame z materiałami</w:t>
      </w:r>
      <w:r w:rsidR="009A57AF">
        <w:rPr>
          <w:rFonts w:ascii="Times New Roman" w:hAnsi="Times New Roman"/>
          <w:color w:val="000000"/>
          <w:sz w:val="24"/>
          <w:szCs w:val="24"/>
        </w:rPr>
        <w:t xml:space="preserve"> zaoferowanymi w załączniku nr 1 do SIWZ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- zgodność materiałowa, producenta, modelu, </w:t>
      </w:r>
      <w:r w:rsidR="00B47D5B">
        <w:rPr>
          <w:rFonts w:ascii="Times New Roman" w:hAnsi="Times New Roman"/>
          <w:color w:val="000000"/>
          <w:sz w:val="24"/>
          <w:szCs w:val="24"/>
        </w:rPr>
        <w:t>rozmiaru, parametrów technicznych</w:t>
      </w:r>
      <w:r w:rsidRPr="00EE5301">
        <w:rPr>
          <w:rFonts w:ascii="Times New Roman" w:hAnsi="Times New Roman"/>
          <w:color w:val="000000"/>
          <w:sz w:val="24"/>
          <w:szCs w:val="24"/>
        </w:rPr>
        <w:t>.  Zamawiający dopuszcza złożenie próbek w</w:t>
      </w:r>
      <w:r w:rsidR="009A57AF">
        <w:rPr>
          <w:rFonts w:ascii="Times New Roman" w:hAnsi="Times New Roman"/>
          <w:color w:val="000000"/>
          <w:sz w:val="24"/>
          <w:szCs w:val="24"/>
        </w:rPr>
        <w:t> 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dowolnym kolorze, </w:t>
      </w:r>
      <w:r w:rsidRPr="00EE5301">
        <w:rPr>
          <w:rFonts w:ascii="Times New Roman" w:hAnsi="Times New Roman"/>
          <w:color w:val="000000"/>
          <w:sz w:val="24"/>
          <w:szCs w:val="24"/>
        </w:rPr>
        <w:lastRenderedPageBreak/>
        <w:t xml:space="preserve">z zastrzeżeniem, że </w:t>
      </w:r>
      <w:r w:rsidR="009A57AF">
        <w:rPr>
          <w:rFonts w:ascii="Times New Roman" w:hAnsi="Times New Roman"/>
          <w:color w:val="000000"/>
          <w:sz w:val="24"/>
          <w:szCs w:val="24"/>
        </w:rPr>
        <w:t xml:space="preserve">w trakcie realizacji zamówienia, </w:t>
      </w:r>
      <w:r w:rsidR="000B5C1D">
        <w:rPr>
          <w:rFonts w:ascii="Times New Roman" w:hAnsi="Times New Roman"/>
          <w:color w:val="000000"/>
          <w:sz w:val="24"/>
          <w:szCs w:val="24"/>
        </w:rPr>
        <w:t>materiały</w:t>
      </w:r>
      <w:r w:rsidRPr="00EE5301">
        <w:rPr>
          <w:rFonts w:ascii="Times New Roman" w:hAnsi="Times New Roman"/>
          <w:color w:val="000000"/>
          <w:sz w:val="24"/>
          <w:szCs w:val="24"/>
        </w:rPr>
        <w:t xml:space="preserve"> zostaną dostarczone w kolorach wskazanych w załączniku nr 1 do SIWZ. </w:t>
      </w:r>
    </w:p>
    <w:p w14:paraId="1C90FBBC" w14:textId="59C480E9" w:rsidR="009F07FC" w:rsidRPr="00EE5301" w:rsidRDefault="009F07FC" w:rsidP="009F07FC">
      <w:pPr>
        <w:ind w:left="360"/>
        <w:jc w:val="both"/>
        <w:rPr>
          <w:color w:val="000000"/>
          <w:szCs w:val="24"/>
        </w:rPr>
      </w:pPr>
      <w:r w:rsidRPr="00EE5301">
        <w:rPr>
          <w:color w:val="000000"/>
          <w:szCs w:val="24"/>
        </w:rPr>
        <w:t>Koszt przygotowania i dostarcz</w:t>
      </w:r>
      <w:r w:rsidR="000B5C1D">
        <w:rPr>
          <w:color w:val="000000"/>
          <w:szCs w:val="24"/>
        </w:rPr>
        <w:t>enia zdjęć, opisu produktów oraz próbek</w:t>
      </w:r>
      <w:r w:rsidRPr="00EE5301">
        <w:rPr>
          <w:color w:val="000000"/>
          <w:szCs w:val="24"/>
        </w:rPr>
        <w:t xml:space="preserve"> ponosi Wykonawca. </w:t>
      </w:r>
    </w:p>
    <w:p w14:paraId="01161179" w14:textId="77777777" w:rsidR="009F07FC" w:rsidRPr="00EE5301" w:rsidRDefault="009F07FC" w:rsidP="009F07FC">
      <w:pPr>
        <w:ind w:left="360"/>
        <w:jc w:val="both"/>
        <w:rPr>
          <w:color w:val="000000"/>
          <w:szCs w:val="24"/>
        </w:rPr>
      </w:pPr>
    </w:p>
    <w:p w14:paraId="46A90EF2" w14:textId="3A91216B" w:rsidR="009F07FC" w:rsidRPr="00BE3DDE" w:rsidRDefault="009F07FC" w:rsidP="009F07FC">
      <w:pPr>
        <w:ind w:left="360"/>
        <w:jc w:val="both"/>
        <w:rPr>
          <w:szCs w:val="24"/>
        </w:rPr>
      </w:pPr>
      <w:r w:rsidRPr="00DA0924">
        <w:rPr>
          <w:szCs w:val="24"/>
        </w:rPr>
        <w:t xml:space="preserve">Nie </w:t>
      </w:r>
      <w:r w:rsidR="000B5C1D" w:rsidRPr="00DA0924">
        <w:rPr>
          <w:szCs w:val="24"/>
        </w:rPr>
        <w:t>dostarczenie</w:t>
      </w:r>
      <w:r w:rsidRPr="00DA0924">
        <w:rPr>
          <w:szCs w:val="24"/>
        </w:rPr>
        <w:t xml:space="preserve"> </w:t>
      </w:r>
      <w:r w:rsidR="000B5C1D" w:rsidRPr="00DA0924">
        <w:rPr>
          <w:szCs w:val="24"/>
        </w:rPr>
        <w:t>zdjęć, opisu oraz</w:t>
      </w:r>
      <w:r w:rsidRPr="00DA0924">
        <w:rPr>
          <w:szCs w:val="24"/>
        </w:rPr>
        <w:t xml:space="preserve"> próbek</w:t>
      </w:r>
      <w:r w:rsidR="000B5C1D" w:rsidRPr="00DA0924">
        <w:rPr>
          <w:szCs w:val="24"/>
        </w:rPr>
        <w:t xml:space="preserve"> na wezwanie Zamawiającego</w:t>
      </w:r>
      <w:r w:rsidR="00FD587D" w:rsidRPr="00DA0924">
        <w:rPr>
          <w:szCs w:val="24"/>
        </w:rPr>
        <w:t xml:space="preserve"> lub</w:t>
      </w:r>
      <w:r w:rsidRPr="00DA0924">
        <w:rPr>
          <w:szCs w:val="24"/>
        </w:rPr>
        <w:t xml:space="preserve"> ich niezgodność z</w:t>
      </w:r>
      <w:r w:rsidR="00C563AF" w:rsidRPr="00DA0924">
        <w:rPr>
          <w:szCs w:val="24"/>
        </w:rPr>
        <w:t> </w:t>
      </w:r>
      <w:r w:rsidRPr="00DA0924">
        <w:rPr>
          <w:szCs w:val="24"/>
        </w:rPr>
        <w:t xml:space="preserve">wymaganiami </w:t>
      </w:r>
      <w:r w:rsidR="000B5C1D" w:rsidRPr="00DA0924">
        <w:rPr>
          <w:szCs w:val="24"/>
        </w:rPr>
        <w:t xml:space="preserve">określonymi w </w:t>
      </w:r>
      <w:r w:rsidRPr="00DA0924">
        <w:rPr>
          <w:szCs w:val="24"/>
        </w:rPr>
        <w:t>załącznik</w:t>
      </w:r>
      <w:r w:rsidR="000B5C1D" w:rsidRPr="00DA0924">
        <w:rPr>
          <w:szCs w:val="24"/>
        </w:rPr>
        <w:t>u nr 1 do SIWZ,</w:t>
      </w:r>
      <w:r w:rsidRPr="00DA0924">
        <w:rPr>
          <w:szCs w:val="24"/>
        </w:rPr>
        <w:t xml:space="preserve"> skutkowało będzie </w:t>
      </w:r>
      <w:r w:rsidR="000B5C1D" w:rsidRPr="00DA0924">
        <w:rPr>
          <w:szCs w:val="24"/>
        </w:rPr>
        <w:t xml:space="preserve">wykluczeniem Wykonawcy z postępowania na podstawie art. 24 ust. 1 pkt. 12  lub pkt. 17 </w:t>
      </w:r>
      <w:r w:rsidRPr="00DA0924">
        <w:rPr>
          <w:szCs w:val="24"/>
        </w:rPr>
        <w:t xml:space="preserve">ustawy </w:t>
      </w:r>
      <w:proofErr w:type="spellStart"/>
      <w:r w:rsidRPr="00DA0924">
        <w:rPr>
          <w:szCs w:val="24"/>
        </w:rPr>
        <w:t>Pzp</w:t>
      </w:r>
      <w:proofErr w:type="spellEnd"/>
      <w:r w:rsidRPr="00DA0924">
        <w:rPr>
          <w:szCs w:val="24"/>
        </w:rPr>
        <w:t>.</w:t>
      </w:r>
    </w:p>
    <w:p w14:paraId="56C6D4BA" w14:textId="77777777" w:rsidR="009F07FC" w:rsidRDefault="009F07FC" w:rsidP="004D28C5">
      <w:pPr>
        <w:suppressAutoHyphens/>
        <w:autoSpaceDE w:val="0"/>
        <w:ind w:left="491"/>
        <w:jc w:val="both"/>
        <w:rPr>
          <w:b/>
          <w:szCs w:val="24"/>
        </w:rPr>
      </w:pPr>
    </w:p>
    <w:p w14:paraId="609C65CF" w14:textId="3A4A8712" w:rsidR="003D4D9D" w:rsidRPr="00F246C1" w:rsidRDefault="005635D8" w:rsidP="00446030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4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(Dz.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U.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2015 r. poz. 184 z </w:t>
      </w:r>
      <w:proofErr w:type="spellStart"/>
      <w:r w:rsidR="00647B77" w:rsidRPr="00F246C1">
        <w:rPr>
          <w:szCs w:val="24"/>
          <w:shd w:val="clear" w:color="auto" w:fill="FFFFFF"/>
        </w:rPr>
        <w:t>późn</w:t>
      </w:r>
      <w:proofErr w:type="spellEnd"/>
      <w:r w:rsidR="00647B77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6AFA90C9" w14:textId="77777777" w:rsidR="00551CB1" w:rsidRPr="00F246C1" w:rsidRDefault="00551CB1" w:rsidP="000427F9">
      <w:pPr>
        <w:rPr>
          <w:szCs w:val="24"/>
        </w:rPr>
      </w:pPr>
    </w:p>
    <w:p w14:paraId="29916003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9" w:name="_Toc411087312"/>
      <w:bookmarkStart w:id="30" w:name="_Toc461539095"/>
      <w:r w:rsidRPr="00F246C1">
        <w:rPr>
          <w:bCs/>
        </w:rPr>
        <w:t>XII.</w:t>
      </w:r>
      <w:bookmarkEnd w:id="29"/>
      <w:r w:rsidRPr="00F246C1">
        <w:rPr>
          <w:bCs/>
        </w:rPr>
        <w:t xml:space="preserve"> </w:t>
      </w:r>
      <w:bookmarkStart w:id="31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bookmarkEnd w:id="31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665624FF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77777777" w:rsidR="00A50E21" w:rsidRPr="00F246C1" w:rsidRDefault="00A50E21" w:rsidP="000427F9">
      <w:pPr>
        <w:pStyle w:val="Nagwek3"/>
      </w:pPr>
      <w:bookmarkStart w:id="32" w:name="_Toc411087314"/>
      <w:bookmarkStart w:id="33" w:name="_Toc461539096"/>
      <w:r w:rsidRPr="00F246C1">
        <w:t>XIII.</w:t>
      </w:r>
      <w:bookmarkEnd w:id="32"/>
      <w:r w:rsidRPr="00F246C1">
        <w:t xml:space="preserve"> </w:t>
      </w:r>
      <w:bookmarkStart w:id="34" w:name="_Toc411087315"/>
      <w:r w:rsidRPr="00F246C1">
        <w:t>Informacje stanowiące tajemnicę przedsiębiorstwa</w:t>
      </w:r>
      <w:bookmarkEnd w:id="33"/>
      <w:bookmarkEnd w:id="34"/>
    </w:p>
    <w:p w14:paraId="6ED71F37" w14:textId="332C490D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lastRenderedPageBreak/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6D0AE398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5" w:name="_Toc411087316"/>
      <w:bookmarkStart w:id="36" w:name="_Toc461539097"/>
      <w:r w:rsidRPr="00F246C1">
        <w:t>XIV.</w:t>
      </w:r>
      <w:bookmarkEnd w:id="35"/>
      <w:r w:rsidRPr="00F246C1">
        <w:t xml:space="preserve"> </w:t>
      </w:r>
      <w:bookmarkStart w:id="37" w:name="_Toc411087317"/>
      <w:r w:rsidR="005A0E3F" w:rsidRPr="00F246C1">
        <w:rPr>
          <w:bCs/>
          <w:szCs w:val="24"/>
        </w:rPr>
        <w:t>Sposób przygotowania oferty</w:t>
      </w:r>
      <w:bookmarkEnd w:id="37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6"/>
    </w:p>
    <w:p w14:paraId="54C77AFD" w14:textId="5841F04F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03C630C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654AE9B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</w:t>
      </w:r>
      <w:r w:rsidRPr="00F246C1">
        <w:rPr>
          <w:rFonts w:ascii="Times New Roman" w:hAnsi="Times New Roman"/>
          <w:b/>
          <w:bCs/>
          <w:sz w:val="24"/>
          <w:szCs w:val="24"/>
        </w:rPr>
        <w:lastRenderedPageBreak/>
        <w:t xml:space="preserve">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05F5B328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3DE6C18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5530C36F" w:rsidR="003D4D9D" w:rsidRPr="003042AB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 albo</w:t>
      </w:r>
      <w:r w:rsidR="00F87B98" w:rsidRPr="003042AB">
        <w:rPr>
          <w:rFonts w:ascii="Times New Roman" w:hAnsi="Times New Roman"/>
          <w:sz w:val="24"/>
          <w:szCs w:val="24"/>
        </w:rPr>
        <w:t> </w:t>
      </w:r>
      <w:r w:rsidR="003A7B40" w:rsidRPr="003042AB">
        <w:rPr>
          <w:rFonts w:ascii="Times New Roman" w:hAnsi="Times New Roman"/>
          <w:sz w:val="24"/>
          <w:szCs w:val="24"/>
        </w:rPr>
        <w:t>podwykonawców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Pr="00C82CFB">
        <w:rPr>
          <w:rFonts w:ascii="Times New Roman" w:hAnsi="Times New Roman"/>
          <w:sz w:val="24"/>
          <w:szCs w:val="24"/>
        </w:rPr>
        <w:t xml:space="preserve"> ust. 1 i ust. 2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rozdziale XI ust. 1-3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1ABE3EEF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4D220699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BB79D5">
        <w:rPr>
          <w:szCs w:val="24"/>
        </w:rPr>
        <w:t>dostaw materiałów biurowych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3EF7522D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BB79D5">
        <w:rPr>
          <w:rFonts w:eastAsia="Calibri"/>
          <w:color w:val="auto"/>
          <w:lang w:eastAsia="en-US"/>
        </w:rPr>
        <w:t>79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66EC2" w:rsidRPr="00F246C1">
        <w:rPr>
          <w:rFonts w:eastAsia="Calibri"/>
          <w:color w:val="auto"/>
          <w:lang w:eastAsia="en-US"/>
        </w:rPr>
        <w:t xml:space="preserve">/2016 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2405060D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Nie otwierać przed dniem </w:t>
      </w:r>
      <w:r w:rsidR="00CD7CA3">
        <w:rPr>
          <w:rFonts w:eastAsia="Calibri"/>
          <w:color w:val="auto"/>
          <w:lang w:eastAsia="en-US"/>
        </w:rPr>
        <w:t>25.11.</w:t>
      </w:r>
      <w:r w:rsidRPr="00F246C1">
        <w:rPr>
          <w:rFonts w:eastAsia="Calibri"/>
          <w:color w:val="auto"/>
          <w:lang w:eastAsia="en-US"/>
        </w:rPr>
        <w:t xml:space="preserve">2016r. godz. </w:t>
      </w:r>
      <w:r w:rsidR="009F4BB9">
        <w:rPr>
          <w:rFonts w:eastAsia="Calibri"/>
          <w:color w:val="auto"/>
          <w:lang w:eastAsia="en-US"/>
        </w:rPr>
        <w:t>10:30</w:t>
      </w:r>
    </w:p>
    <w:p w14:paraId="517CB790" w14:textId="77777777" w:rsidR="000F6E86" w:rsidRPr="00F246C1" w:rsidRDefault="000F6E86" w:rsidP="00E97432">
      <w:pPr>
        <w:pStyle w:val="Default"/>
        <w:spacing w:before="120"/>
        <w:jc w:val="center"/>
        <w:rPr>
          <w:rFonts w:eastAsia="Calibri"/>
          <w:color w:val="auto"/>
          <w:lang w:eastAsia="en-US"/>
        </w:rPr>
      </w:pPr>
    </w:p>
    <w:p w14:paraId="389AFEBB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ponosi wszelkie koszty związane z przygotowaniem i złożeniem oferty.</w:t>
      </w:r>
    </w:p>
    <w:p w14:paraId="2D2B2998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77777777" w:rsidR="00312536" w:rsidRPr="00F246C1" w:rsidRDefault="001D0733" w:rsidP="00BE667C">
      <w:pPr>
        <w:pStyle w:val="Nagwek3"/>
        <w:spacing w:before="120"/>
      </w:pPr>
      <w:bookmarkStart w:id="38" w:name="_Toc411087318"/>
      <w:bookmarkStart w:id="39" w:name="_Toc461539098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8"/>
      <w:bookmarkEnd w:id="39"/>
    </w:p>
    <w:p w14:paraId="7FEDA2CE" w14:textId="0DE21FE7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E25F2B">
        <w:rPr>
          <w:rFonts w:ascii="Times New Roman" w:hAnsi="Times New Roman"/>
          <w:b/>
          <w:sz w:val="24"/>
          <w:szCs w:val="24"/>
        </w:rPr>
        <w:t>25.11.</w:t>
      </w:r>
      <w:r w:rsidR="0013791B" w:rsidRPr="0013791B">
        <w:rPr>
          <w:rFonts w:ascii="Times New Roman" w:hAnsi="Times New Roman"/>
          <w:b/>
          <w:sz w:val="24"/>
          <w:szCs w:val="24"/>
        </w:rPr>
        <w:t>2016r</w:t>
      </w:r>
      <w:r w:rsidR="0013791B">
        <w:rPr>
          <w:rFonts w:ascii="Times New Roman" w:hAnsi="Times New Roman"/>
          <w:sz w:val="24"/>
          <w:szCs w:val="24"/>
        </w:rPr>
        <w:t xml:space="preserve">.  do godz. </w:t>
      </w:r>
      <w:r w:rsidR="0013791B" w:rsidRPr="0013791B">
        <w:rPr>
          <w:rFonts w:ascii="Times New Roman" w:hAnsi="Times New Roman"/>
          <w:b/>
          <w:sz w:val="24"/>
          <w:szCs w:val="24"/>
        </w:rPr>
        <w:t>10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6289322A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E25F2B">
        <w:rPr>
          <w:rFonts w:ascii="Times New Roman" w:hAnsi="Times New Roman"/>
          <w:b/>
          <w:sz w:val="24"/>
          <w:szCs w:val="24"/>
        </w:rPr>
        <w:t>25.11.</w:t>
      </w:r>
      <w:r w:rsidR="00C21D66" w:rsidRPr="00F246C1">
        <w:rPr>
          <w:rFonts w:ascii="Times New Roman" w:hAnsi="Times New Roman"/>
          <w:b/>
          <w:sz w:val="24"/>
          <w:szCs w:val="24"/>
        </w:rPr>
        <w:t>201</w:t>
      </w:r>
      <w:r w:rsidR="00466EC2" w:rsidRPr="00F246C1">
        <w:rPr>
          <w:rFonts w:ascii="Times New Roman" w:hAnsi="Times New Roman"/>
          <w:b/>
          <w:sz w:val="24"/>
          <w:szCs w:val="24"/>
        </w:rPr>
        <w:t>6</w:t>
      </w:r>
      <w:r w:rsidR="00C21D66" w:rsidRPr="00F246C1">
        <w:rPr>
          <w:rFonts w:ascii="Times New Roman" w:hAnsi="Times New Roman"/>
          <w:b/>
          <w:sz w:val="24"/>
          <w:szCs w:val="24"/>
        </w:rPr>
        <w:t>r.</w:t>
      </w:r>
      <w:r w:rsidR="001C3DCE" w:rsidRPr="00F246C1">
        <w:rPr>
          <w:rFonts w:ascii="Times New Roman" w:hAnsi="Times New Roman"/>
          <w:b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BE667C">
        <w:rPr>
          <w:rFonts w:ascii="Times New Roman" w:hAnsi="Times New Roman"/>
          <w:b/>
          <w:sz w:val="24"/>
          <w:szCs w:val="24"/>
        </w:rPr>
        <w:t>10:30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A46F20" w:rsidRPr="00A95677">
        <w:rPr>
          <w:rFonts w:ascii="Times New Roman" w:hAnsi="Times New Roman"/>
          <w:sz w:val="24"/>
          <w:szCs w:val="24"/>
        </w:rPr>
        <w:t>sali konferencyjnej nr</w:t>
      </w:r>
      <w:r w:rsidR="00E25F2B">
        <w:rPr>
          <w:rFonts w:ascii="Times New Roman" w:hAnsi="Times New Roman"/>
          <w:sz w:val="24"/>
          <w:szCs w:val="24"/>
        </w:rPr>
        <w:t>1</w:t>
      </w:r>
      <w:r w:rsidRPr="00A95677">
        <w:rPr>
          <w:rFonts w:ascii="Times New Roman" w:hAnsi="Times New Roman"/>
          <w:sz w:val="24"/>
          <w:szCs w:val="24"/>
        </w:rPr>
        <w:t xml:space="preserve"> w</w:t>
      </w:r>
      <w:r w:rsidR="00D87E35" w:rsidRPr="00A95677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738F38A" w:rsidR="003D4D9D" w:rsidRDefault="001D0733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</w:p>
    <w:p w14:paraId="72760835" w14:textId="45DEAFB9" w:rsidR="007757AE" w:rsidRPr="008F1A48" w:rsidRDefault="00851289" w:rsidP="007757AE">
      <w:pPr>
        <w:numPr>
          <w:ilvl w:val="0"/>
          <w:numId w:val="10"/>
        </w:numPr>
        <w:autoSpaceDE w:val="0"/>
        <w:autoSpaceDN w:val="0"/>
        <w:adjustRightInd w:val="0"/>
        <w:spacing w:after="75"/>
        <w:ind w:left="426" w:hanging="426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77777777" w:rsidR="002D6D96" w:rsidRPr="00F246C1" w:rsidRDefault="00434B2F" w:rsidP="0042296A">
      <w:pPr>
        <w:pStyle w:val="Nagwek3"/>
        <w:spacing w:before="120"/>
      </w:pPr>
      <w:bookmarkStart w:id="40" w:name="_Toc411087319"/>
      <w:bookmarkStart w:id="41" w:name="_Toc461539099"/>
      <w:r w:rsidRPr="00F246C1">
        <w:t xml:space="preserve">XVI. </w:t>
      </w:r>
      <w:r w:rsidR="002D6D96" w:rsidRPr="00F246C1">
        <w:t>Termin związania ofertą</w:t>
      </w:r>
      <w:bookmarkEnd w:id="40"/>
      <w:bookmarkEnd w:id="41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77777777" w:rsidR="00434B2F" w:rsidRPr="00565938" w:rsidRDefault="00434B2F" w:rsidP="0042296A">
      <w:pPr>
        <w:pStyle w:val="Nagwek3"/>
        <w:spacing w:before="120"/>
      </w:pPr>
      <w:bookmarkStart w:id="42" w:name="_Toc411087320"/>
      <w:bookmarkStart w:id="43" w:name="_Toc461539100"/>
      <w:r w:rsidRPr="00F246C1">
        <w:t>XVII</w:t>
      </w:r>
      <w:r w:rsidRPr="00565938">
        <w:t>. Wymagania dotyczące wadium</w:t>
      </w:r>
      <w:bookmarkEnd w:id="42"/>
      <w:bookmarkEnd w:id="43"/>
    </w:p>
    <w:p w14:paraId="7F667244" w14:textId="3CC43988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AC4C1B">
        <w:rPr>
          <w:b/>
          <w:szCs w:val="24"/>
        </w:rPr>
        <w:t>2</w:t>
      </w:r>
      <w:r w:rsidR="00024EAC" w:rsidRPr="00565938">
        <w:rPr>
          <w:b/>
          <w:szCs w:val="24"/>
        </w:rPr>
        <w:t>0 000,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AC4C1B">
        <w:rPr>
          <w:szCs w:val="24"/>
        </w:rPr>
        <w:t>dwadzieścia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7B611D9A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ED6072">
        <w:rPr>
          <w:rFonts w:eastAsia="Calibri"/>
          <w:lang w:eastAsia="en-US"/>
        </w:rPr>
        <w:t>79/ZZ/AZLZ</w:t>
      </w:r>
      <w:r w:rsidR="007F3483" w:rsidRPr="00565938">
        <w:rPr>
          <w:rFonts w:eastAsia="Calibri"/>
          <w:lang w:eastAsia="en-US"/>
        </w:rPr>
        <w:t>/2016</w:t>
      </w:r>
      <w:r w:rsidR="00E75E01" w:rsidRPr="00565938">
        <w:rPr>
          <w:rFonts w:eastAsia="Calibri"/>
          <w:lang w:eastAsia="en-US"/>
        </w:rPr>
        <w:t xml:space="preserve">, </w:t>
      </w:r>
      <w:r w:rsidR="00ED6072">
        <w:rPr>
          <w:rFonts w:eastAsia="Calibri"/>
          <w:lang w:eastAsia="en-US"/>
        </w:rPr>
        <w:t>dostawa materiałów biurowych</w:t>
      </w:r>
    </w:p>
    <w:p w14:paraId="1E8AB7E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4ABEB20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gwarancjach ubezpieczeniowych,</w:t>
      </w:r>
    </w:p>
    <w:p w14:paraId="6997DC5A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42A94CED" w14:textId="77777777" w:rsidR="003D4D9D" w:rsidRPr="00565938" w:rsidRDefault="007F3483" w:rsidP="00F05E1A">
      <w:pPr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 xml:space="preserve">Zamawiający informuje, iż zgodnie z art. 46 ust. 4a ustawy </w:t>
      </w:r>
      <w:proofErr w:type="spellStart"/>
      <w:r w:rsidRPr="00565938">
        <w:rPr>
          <w:szCs w:val="24"/>
        </w:rPr>
        <w:t>Pzp</w:t>
      </w:r>
      <w:proofErr w:type="spellEnd"/>
      <w:r w:rsidRPr="00565938">
        <w:rPr>
          <w:szCs w:val="24"/>
        </w:rPr>
        <w:t>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3F90792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33A46653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44F64269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365EA231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4" w:name="_Toc411087321"/>
      <w:bookmarkStart w:id="45" w:name="_Toc461539101"/>
      <w:r w:rsidRPr="00F246C1">
        <w:rPr>
          <w:szCs w:val="24"/>
        </w:rPr>
        <w:t>XVIII.</w:t>
      </w:r>
      <w:bookmarkEnd w:id="44"/>
      <w:r w:rsidRPr="00F246C1">
        <w:rPr>
          <w:szCs w:val="24"/>
        </w:rPr>
        <w:t xml:space="preserve"> </w:t>
      </w:r>
      <w:bookmarkStart w:id="46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6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5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6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może zwrócić się do Zamawiającego o wyjaśnienie treści SIWZ.</w:t>
      </w:r>
    </w:p>
    <w:p w14:paraId="42AA3D77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1804C544" w14:textId="14F4AB1C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7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333DB">
        <w:rPr>
          <w:rFonts w:ascii="Times New Roman" w:hAnsi="Times New Roman"/>
          <w:sz w:val="24"/>
          <w:szCs w:val="24"/>
        </w:rPr>
        <w:t>79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785967" w:rsidRPr="00F246C1">
        <w:rPr>
          <w:rFonts w:ascii="Times New Roman" w:hAnsi="Times New Roman"/>
          <w:sz w:val="24"/>
          <w:szCs w:val="24"/>
        </w:rPr>
        <w:t>/2016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0A107CAD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358BAA73" w14:textId="4E4594FF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6AC4C9C6" w14:textId="00F18A55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5FDC5B4F" w14:textId="77777777" w:rsidR="00E75E01" w:rsidRPr="00F246C1" w:rsidRDefault="00E75E01" w:rsidP="000427F9">
      <w:pPr>
        <w:pStyle w:val="Nagwek3"/>
      </w:pPr>
      <w:bookmarkStart w:id="47" w:name="_Toc411087323"/>
    </w:p>
    <w:p w14:paraId="23A7C90E" w14:textId="77777777" w:rsidR="003B2069" w:rsidRPr="00F246C1" w:rsidRDefault="00F0512F" w:rsidP="001217AD">
      <w:pPr>
        <w:pStyle w:val="Nagwek3"/>
        <w:spacing w:before="120"/>
      </w:pPr>
      <w:bookmarkStart w:id="48" w:name="_Toc461539102"/>
      <w:r w:rsidRPr="00F246C1">
        <w:t>XIX.</w:t>
      </w:r>
      <w:bookmarkEnd w:id="47"/>
      <w:r w:rsidRPr="00F246C1">
        <w:t xml:space="preserve"> </w:t>
      </w:r>
      <w:bookmarkStart w:id="49" w:name="_Toc411087324"/>
      <w:r w:rsidR="003B2069" w:rsidRPr="00F246C1">
        <w:t>Opis sposobu obliczenia ceny oferty</w:t>
      </w:r>
      <w:bookmarkEnd w:id="48"/>
      <w:bookmarkEnd w:id="49"/>
    </w:p>
    <w:p w14:paraId="76D8F261" w14:textId="77777777" w:rsidR="003D4D9D" w:rsidRPr="00F246C1" w:rsidRDefault="0076314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512F6F38" w:rsidR="001217AD" w:rsidRDefault="001217A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77CC8EF8" w:rsidR="003D4D9D" w:rsidRPr="001217AD" w:rsidRDefault="00C2145E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4DBB0C1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6B189A3A" w14:textId="77777777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50" w:name="_Toc411087325"/>
      <w:bookmarkStart w:id="51" w:name="_Toc461539103"/>
      <w:r w:rsidRPr="001217AD">
        <w:rPr>
          <w:u w:val="single"/>
        </w:rPr>
        <w:lastRenderedPageBreak/>
        <w:t>XX.</w:t>
      </w:r>
      <w:bookmarkEnd w:id="50"/>
      <w:r w:rsidRPr="001217AD">
        <w:rPr>
          <w:u w:val="single"/>
        </w:rPr>
        <w:t xml:space="preserve"> </w:t>
      </w:r>
      <w:bookmarkStart w:id="52" w:name="_Toc411087326"/>
      <w:r w:rsidR="004D7B5A" w:rsidRPr="001217AD">
        <w:rPr>
          <w:bCs/>
          <w:u w:val="single"/>
        </w:rPr>
        <w:t>Kryteria oceny ofert i wybór oferty najkorzystniejszej</w:t>
      </w:r>
      <w:bookmarkEnd w:id="51"/>
      <w:bookmarkEnd w:id="52"/>
    </w:p>
    <w:p w14:paraId="7E76EB30" w14:textId="77777777" w:rsidR="007235C9" w:rsidRPr="00C85447" w:rsidRDefault="007235C9" w:rsidP="00F05E1A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F05E1A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2A5CE3A0" w:rsidR="007235C9" w:rsidRPr="00C85447" w:rsidRDefault="00D83E31" w:rsidP="00F05E1A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B51A8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C85447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7E17979F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18" o:title=""/>
          </v:shape>
          <o:OLEObject Type="Embed" ProgID="Equation.3" ShapeID="_x0000_i1025" DrawAspect="Content" ObjectID="_1540632372" r:id="rId19"/>
        </w:object>
      </w:r>
      <w:r w:rsidRPr="00C85447">
        <w:rPr>
          <w:b w:val="0"/>
          <w:sz w:val="24"/>
          <w:szCs w:val="24"/>
        </w:rPr>
        <w:t xml:space="preserve">* </w:t>
      </w:r>
      <w:r w:rsidR="00B51A88">
        <w:rPr>
          <w:b w:val="0"/>
          <w:sz w:val="24"/>
          <w:szCs w:val="24"/>
        </w:rPr>
        <w:t>1</w:t>
      </w:r>
      <w:r w:rsidRPr="00C85447">
        <w:rPr>
          <w:b w:val="0"/>
          <w:sz w:val="24"/>
          <w:szCs w:val="24"/>
        </w:rPr>
        <w:t>0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2E2AF690" w14:textId="71BC5E27" w:rsidR="007235C9" w:rsidRPr="00C85447" w:rsidRDefault="007235C9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</w:t>
      </w:r>
      <w:r w:rsidRPr="00C85447">
        <w:rPr>
          <w:rFonts w:ascii="Times New Roman" w:hAnsi="Times New Roman"/>
          <w:b/>
          <w:sz w:val="24"/>
          <w:szCs w:val="24"/>
        </w:rPr>
        <w:t xml:space="preserve">Termin </w:t>
      </w:r>
      <w:r w:rsidR="00921874">
        <w:rPr>
          <w:rFonts w:ascii="Times New Roman" w:hAnsi="Times New Roman"/>
          <w:b/>
          <w:sz w:val="24"/>
          <w:szCs w:val="24"/>
        </w:rPr>
        <w:t>dostawy</w:t>
      </w:r>
      <w:r w:rsidR="00BB6370">
        <w:rPr>
          <w:rFonts w:ascii="Times New Roman" w:hAnsi="Times New Roman"/>
          <w:b/>
          <w:color w:val="000000"/>
          <w:sz w:val="24"/>
          <w:szCs w:val="24"/>
        </w:rPr>
        <w:t xml:space="preserve"> - waga 2</w:t>
      </w:r>
      <w:r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4141CDE0" w14:textId="3336A8C7" w:rsidR="007235C9" w:rsidRPr="00C85447" w:rsidRDefault="007235C9" w:rsidP="002366EA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szCs w:val="24"/>
          <w:lang w:eastAsia="en-US"/>
        </w:rPr>
      </w:pPr>
      <w:r w:rsidRPr="00C85447">
        <w:rPr>
          <w:color w:val="000000"/>
          <w:szCs w:val="24"/>
        </w:rPr>
        <w:t xml:space="preserve">W ramach ww. kryterium Zamawiający przyzna punkty </w:t>
      </w:r>
      <w:r w:rsidRPr="00C85447">
        <w:rPr>
          <w:rFonts w:eastAsia="Calibri"/>
          <w:szCs w:val="24"/>
          <w:lang w:eastAsia="en-US"/>
        </w:rPr>
        <w:t xml:space="preserve">według następujących </w:t>
      </w:r>
      <w:proofErr w:type="spellStart"/>
      <w:r w:rsidRPr="00C85447">
        <w:rPr>
          <w:rFonts w:eastAsia="Calibri"/>
          <w:szCs w:val="24"/>
          <w:lang w:eastAsia="en-US"/>
        </w:rPr>
        <w:t>podkryteriów</w:t>
      </w:r>
      <w:proofErr w:type="spellEnd"/>
      <w:r w:rsidRPr="00C85447">
        <w:rPr>
          <w:rFonts w:eastAsia="Calibri"/>
          <w:szCs w:val="24"/>
          <w:lang w:eastAsia="en-US"/>
        </w:rPr>
        <w:t xml:space="preserve"> oceny ofert:</w:t>
      </w:r>
    </w:p>
    <w:p w14:paraId="1483E2DE" w14:textId="268C2E42" w:rsidR="007235C9" w:rsidRPr="00C85447" w:rsidRDefault="00EB71B7" w:rsidP="00F05E1A">
      <w:pPr>
        <w:numPr>
          <w:ilvl w:val="0"/>
          <w:numId w:val="49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</w:t>
      </w:r>
      <w:r w:rsidR="002366EA">
        <w:rPr>
          <w:rFonts w:eastAsia="Calibri"/>
          <w:szCs w:val="24"/>
          <w:lang w:eastAsia="en-US"/>
        </w:rPr>
        <w:t xml:space="preserve">o 2 dni od </w:t>
      </w:r>
      <w:r>
        <w:rPr>
          <w:rFonts w:eastAsia="Calibri"/>
          <w:szCs w:val="24"/>
          <w:lang w:eastAsia="en-US"/>
        </w:rPr>
        <w:t>daty złożenia zamówienia</w:t>
      </w:r>
      <w:r w:rsidR="00BB6370">
        <w:rPr>
          <w:rFonts w:eastAsia="Calibri"/>
          <w:szCs w:val="24"/>
          <w:lang w:eastAsia="en-US"/>
        </w:rPr>
        <w:t xml:space="preserve"> – 2</w:t>
      </w:r>
      <w:r w:rsidR="007235C9" w:rsidRPr="00C85447">
        <w:rPr>
          <w:rFonts w:eastAsia="Calibri"/>
          <w:szCs w:val="24"/>
          <w:lang w:eastAsia="en-US"/>
        </w:rPr>
        <w:t>0 pkt.</w:t>
      </w:r>
    </w:p>
    <w:p w14:paraId="22A325FB" w14:textId="6252BAD6" w:rsidR="007235C9" w:rsidRDefault="00EB71B7" w:rsidP="00F05E1A">
      <w:pPr>
        <w:numPr>
          <w:ilvl w:val="0"/>
          <w:numId w:val="49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3 dni od daty złożenia zamówienia</w:t>
      </w:r>
      <w:r w:rsidR="00BB6370">
        <w:rPr>
          <w:rFonts w:eastAsia="Calibri"/>
          <w:szCs w:val="24"/>
          <w:lang w:eastAsia="en-US"/>
        </w:rPr>
        <w:t xml:space="preserve"> – 1</w:t>
      </w:r>
      <w:r w:rsidR="007235C9">
        <w:rPr>
          <w:rFonts w:eastAsia="Calibri"/>
          <w:szCs w:val="24"/>
          <w:lang w:eastAsia="en-US"/>
        </w:rPr>
        <w:t>0 pkt.</w:t>
      </w:r>
    </w:p>
    <w:p w14:paraId="67F4E506" w14:textId="026970F8" w:rsidR="007235C9" w:rsidRPr="00C85447" w:rsidRDefault="007235C9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>Kryterium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Termin reakcji na zgłoszenie reklamacji</w:t>
      </w:r>
      <w:r w:rsidR="002D0464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B51A8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85447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39030506" w14:textId="064A09FD" w:rsidR="007235C9" w:rsidRPr="00C85447" w:rsidRDefault="007235C9" w:rsidP="007235C9">
      <w:pPr>
        <w:autoSpaceDE w:val="0"/>
        <w:autoSpaceDN w:val="0"/>
        <w:adjustRightInd w:val="0"/>
        <w:ind w:left="426"/>
        <w:jc w:val="both"/>
        <w:rPr>
          <w:rFonts w:eastAsia="Calibri"/>
          <w:szCs w:val="24"/>
          <w:lang w:eastAsia="en-US"/>
        </w:rPr>
      </w:pPr>
      <w:r w:rsidRPr="00C85447">
        <w:rPr>
          <w:color w:val="000000"/>
          <w:szCs w:val="24"/>
        </w:rPr>
        <w:t xml:space="preserve">W ramach ww. kryterium Zamawiający przyzna punkty </w:t>
      </w:r>
      <w:r w:rsidRPr="00C85447">
        <w:rPr>
          <w:rFonts w:eastAsia="Calibri"/>
          <w:szCs w:val="24"/>
          <w:lang w:eastAsia="en-US"/>
        </w:rPr>
        <w:t xml:space="preserve">według następujących </w:t>
      </w:r>
      <w:proofErr w:type="spellStart"/>
      <w:r w:rsidRPr="00C85447">
        <w:rPr>
          <w:rFonts w:eastAsia="Calibri"/>
          <w:szCs w:val="24"/>
          <w:lang w:eastAsia="en-US"/>
        </w:rPr>
        <w:t>podkryteriów</w:t>
      </w:r>
      <w:proofErr w:type="spellEnd"/>
      <w:r w:rsidRPr="00C85447">
        <w:rPr>
          <w:rFonts w:eastAsia="Calibri"/>
          <w:szCs w:val="24"/>
          <w:lang w:eastAsia="en-US"/>
        </w:rPr>
        <w:t xml:space="preserve"> oceny ofert:</w:t>
      </w:r>
    </w:p>
    <w:p w14:paraId="43E49BF5" w14:textId="2D4525B6" w:rsidR="007235C9" w:rsidRPr="00C85447" w:rsidRDefault="00BF7848" w:rsidP="00F05E1A">
      <w:pPr>
        <w:numPr>
          <w:ilvl w:val="0"/>
          <w:numId w:val="52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1 dnia od daty zgłoszenia rek</w:t>
      </w:r>
      <w:r w:rsidR="00B51A88">
        <w:rPr>
          <w:rFonts w:eastAsia="Calibri"/>
          <w:szCs w:val="24"/>
          <w:lang w:eastAsia="en-US"/>
        </w:rPr>
        <w:t>lamacji – 3</w:t>
      </w:r>
      <w:r w:rsidR="007235C9" w:rsidRPr="00C85447">
        <w:rPr>
          <w:rFonts w:eastAsia="Calibri"/>
          <w:szCs w:val="24"/>
          <w:lang w:eastAsia="en-US"/>
        </w:rPr>
        <w:t>0 pkt.</w:t>
      </w:r>
    </w:p>
    <w:p w14:paraId="3C29D481" w14:textId="63748428" w:rsidR="00F23E65" w:rsidRDefault="00BF7848" w:rsidP="00F05E1A">
      <w:pPr>
        <w:numPr>
          <w:ilvl w:val="0"/>
          <w:numId w:val="52"/>
        </w:numPr>
        <w:spacing w:before="20" w:beforeAutospacing="1" w:after="20" w:afterAutospacing="1" w:line="276" w:lineRule="auto"/>
        <w:ind w:left="99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2 dni od</w:t>
      </w:r>
      <w:r w:rsidR="00BB6370">
        <w:rPr>
          <w:rFonts w:eastAsia="Calibri"/>
          <w:szCs w:val="24"/>
          <w:lang w:eastAsia="en-US"/>
        </w:rPr>
        <w:t xml:space="preserve"> daty zgłoszenia r</w:t>
      </w:r>
      <w:r w:rsidR="00B51A88">
        <w:rPr>
          <w:rFonts w:eastAsia="Calibri"/>
          <w:szCs w:val="24"/>
          <w:lang w:eastAsia="en-US"/>
        </w:rPr>
        <w:t>eklamacji  – 15</w:t>
      </w:r>
      <w:r w:rsidR="007235C9">
        <w:rPr>
          <w:rFonts w:eastAsia="Calibri"/>
          <w:szCs w:val="24"/>
          <w:lang w:eastAsia="en-US"/>
        </w:rPr>
        <w:t xml:space="preserve"> pkt.</w:t>
      </w:r>
    </w:p>
    <w:p w14:paraId="1232AEBA" w14:textId="402FB36D" w:rsidR="00F23E65" w:rsidRPr="00B51A88" w:rsidRDefault="00F23E65" w:rsidP="00F05E1A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1A88">
        <w:rPr>
          <w:rFonts w:ascii="Times New Roman" w:hAnsi="Times New Roman"/>
          <w:b/>
          <w:sz w:val="24"/>
          <w:szCs w:val="24"/>
        </w:rPr>
        <w:t xml:space="preserve">Kryterium </w:t>
      </w:r>
      <w:r w:rsidR="00BB6370" w:rsidRPr="00B51A88">
        <w:rPr>
          <w:rFonts w:ascii="Times New Roman" w:hAnsi="Times New Roman"/>
          <w:b/>
          <w:sz w:val="24"/>
          <w:szCs w:val="24"/>
        </w:rPr>
        <w:t>wymiany wadliwych produktów na produkty alternatywne</w:t>
      </w:r>
      <w:r w:rsidRPr="00B51A88">
        <w:rPr>
          <w:rFonts w:ascii="Times New Roman" w:hAnsi="Times New Roman"/>
          <w:b/>
          <w:sz w:val="24"/>
          <w:szCs w:val="24"/>
        </w:rPr>
        <w:t xml:space="preserve"> - waga 40%</w:t>
      </w:r>
    </w:p>
    <w:p w14:paraId="1026A290" w14:textId="168026CA" w:rsidR="00F23E65" w:rsidRPr="00B51A88" w:rsidRDefault="00BB6370" w:rsidP="00BB6370">
      <w:pPr>
        <w:tabs>
          <w:tab w:val="left" w:pos="5954"/>
        </w:tabs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  <w:r w:rsidRPr="00B51A88">
        <w:rPr>
          <w:szCs w:val="24"/>
        </w:rPr>
        <w:t>Zgodnie z zapisem rozdziału IV ust. 5 pkt. 3 niniejszej SIWZ, w</w:t>
      </w:r>
      <w:r w:rsidR="00F23E65" w:rsidRPr="00B51A88">
        <w:rPr>
          <w:szCs w:val="24"/>
        </w:rPr>
        <w:t xml:space="preserve"> przypadku powtarzających się wad danego materiału biurowego, </w:t>
      </w:r>
      <w:r w:rsidR="00B51A88">
        <w:rPr>
          <w:szCs w:val="24"/>
        </w:rPr>
        <w:t>W</w:t>
      </w:r>
      <w:r w:rsidR="00F23E65" w:rsidRPr="00B51A88">
        <w:rPr>
          <w:szCs w:val="24"/>
        </w:rPr>
        <w:t xml:space="preserve">ykonawca </w:t>
      </w:r>
      <w:r w:rsidR="001B7A60">
        <w:rPr>
          <w:szCs w:val="24"/>
        </w:rPr>
        <w:t>zapropo</w:t>
      </w:r>
      <w:r w:rsidR="00B51A88">
        <w:rPr>
          <w:szCs w:val="24"/>
        </w:rPr>
        <w:t>nuje</w:t>
      </w:r>
      <w:r w:rsidR="00F23E65" w:rsidRPr="00B51A88">
        <w:rPr>
          <w:szCs w:val="24"/>
        </w:rPr>
        <w:t xml:space="preserve"> alternatywny materiał w takiej samej cenie, który po akceptacji Zamawiającego zostanie umieszczony na liście produktów objętych umową w miejsce produktu wymienianego</w:t>
      </w:r>
      <w:r w:rsidRPr="00B51A88">
        <w:rPr>
          <w:szCs w:val="24"/>
        </w:rPr>
        <w:t>:</w:t>
      </w:r>
    </w:p>
    <w:p w14:paraId="70721935" w14:textId="0F86F410" w:rsidR="00BB6370" w:rsidRPr="00B51A88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3 zgłoszonych reklamacjach danego produktu – </w:t>
      </w:r>
      <w:r w:rsidR="00884E91">
        <w:rPr>
          <w:szCs w:val="24"/>
        </w:rPr>
        <w:t>4</w:t>
      </w:r>
      <w:r w:rsidR="00B51A88">
        <w:rPr>
          <w:szCs w:val="24"/>
        </w:rPr>
        <w:t>0 pkt.</w:t>
      </w:r>
    </w:p>
    <w:p w14:paraId="006AE120" w14:textId="6070528A" w:rsidR="00BB6370" w:rsidRPr="00B51A88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4 zgłoszonych reklamacjach danego produktu – </w:t>
      </w:r>
      <w:r w:rsidR="00876258">
        <w:rPr>
          <w:szCs w:val="24"/>
        </w:rPr>
        <w:t>2</w:t>
      </w:r>
      <w:r w:rsidR="00B51A88">
        <w:rPr>
          <w:szCs w:val="24"/>
        </w:rPr>
        <w:t>0 pkt.</w:t>
      </w:r>
    </w:p>
    <w:p w14:paraId="3DCA5081" w14:textId="7BEABA20" w:rsidR="00BB6370" w:rsidRDefault="00BB6370" w:rsidP="00F05E1A">
      <w:pPr>
        <w:numPr>
          <w:ilvl w:val="1"/>
          <w:numId w:val="51"/>
        </w:numPr>
        <w:tabs>
          <w:tab w:val="left" w:pos="5954"/>
        </w:tabs>
        <w:autoSpaceDE w:val="0"/>
        <w:autoSpaceDN w:val="0"/>
        <w:adjustRightInd w:val="0"/>
        <w:spacing w:after="80"/>
        <w:ind w:left="993"/>
        <w:jc w:val="both"/>
        <w:rPr>
          <w:szCs w:val="24"/>
        </w:rPr>
      </w:pPr>
      <w:r w:rsidRPr="00B51A88">
        <w:rPr>
          <w:szCs w:val="24"/>
        </w:rPr>
        <w:t xml:space="preserve">po 5 zgłoszonych reklamacjach danego produktu </w:t>
      </w:r>
      <w:r w:rsidR="00B51A88">
        <w:rPr>
          <w:szCs w:val="24"/>
        </w:rPr>
        <w:t>–</w:t>
      </w:r>
      <w:r w:rsidRPr="00B51A88">
        <w:rPr>
          <w:szCs w:val="24"/>
        </w:rPr>
        <w:t xml:space="preserve"> </w:t>
      </w:r>
      <w:r w:rsidR="00884E91">
        <w:rPr>
          <w:szCs w:val="24"/>
        </w:rPr>
        <w:t xml:space="preserve"> 5</w:t>
      </w:r>
      <w:r w:rsidR="00B51A88">
        <w:rPr>
          <w:szCs w:val="24"/>
        </w:rPr>
        <w:t xml:space="preserve"> pkt.</w:t>
      </w:r>
    </w:p>
    <w:p w14:paraId="545AD9D3" w14:textId="77777777" w:rsidR="00884E91" w:rsidRPr="00B51A88" w:rsidRDefault="00884E91" w:rsidP="00884E91">
      <w:pPr>
        <w:tabs>
          <w:tab w:val="left" w:pos="5954"/>
        </w:tabs>
        <w:autoSpaceDE w:val="0"/>
        <w:autoSpaceDN w:val="0"/>
        <w:adjustRightInd w:val="0"/>
        <w:spacing w:after="80"/>
        <w:ind w:left="633"/>
        <w:jc w:val="both"/>
        <w:rPr>
          <w:szCs w:val="24"/>
        </w:rPr>
      </w:pPr>
    </w:p>
    <w:p w14:paraId="60B174C8" w14:textId="77777777" w:rsidR="005C4F2A" w:rsidRDefault="007235C9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AED67C3" w14:textId="2EA94055" w:rsidR="004E6E70" w:rsidRDefault="004337A9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4F2A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</w:t>
      </w:r>
      <w:r w:rsidRPr="005C4F2A">
        <w:rPr>
          <w:rFonts w:ascii="Times New Roman" w:hAnsi="Times New Roman"/>
          <w:sz w:val="24"/>
          <w:szCs w:val="24"/>
        </w:rPr>
        <w:lastRenderedPageBreak/>
        <w:t>zamawiający wzywa wykonawców, którzy złożyli te oferty, do złożenia w terminie określonym przez zamawiającego ofert dodatkowych</w:t>
      </w:r>
      <w:r w:rsidR="004B07B3" w:rsidRPr="005C4F2A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F05E1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77777777" w:rsidR="008E2F04" w:rsidRPr="00F246C1" w:rsidRDefault="008A3177" w:rsidP="000427F9">
      <w:pPr>
        <w:pStyle w:val="Nagwek3"/>
      </w:pPr>
      <w:bookmarkStart w:id="53" w:name="_Toc411087327"/>
      <w:bookmarkStart w:id="54" w:name="_Toc461539104"/>
      <w:r w:rsidRPr="00F246C1">
        <w:t xml:space="preserve">XXI. </w:t>
      </w:r>
      <w:bookmarkStart w:id="55" w:name="_Toc276126209"/>
      <w:bookmarkStart w:id="56" w:name="_Toc354051301"/>
      <w:bookmarkStart w:id="57" w:name="_Toc404858568"/>
      <w:r w:rsidR="008E2F04" w:rsidRPr="00F246C1">
        <w:t>Tryb otwarcia ofert</w:t>
      </w:r>
      <w:bookmarkEnd w:id="53"/>
      <w:bookmarkEnd w:id="54"/>
      <w:bookmarkEnd w:id="55"/>
      <w:bookmarkEnd w:id="56"/>
      <w:bookmarkEnd w:id="57"/>
    </w:p>
    <w:p w14:paraId="65A236B0" w14:textId="4A1A118F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9B40F1" w:rsidRPr="009B40F1">
        <w:rPr>
          <w:b/>
          <w:szCs w:val="24"/>
        </w:rPr>
        <w:t>25.11.</w:t>
      </w:r>
      <w:r w:rsidR="00596011">
        <w:rPr>
          <w:b/>
          <w:szCs w:val="24"/>
        </w:rPr>
        <w:t>2016r. r. o godz. 10:30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sali konferencyjnej nr </w:t>
      </w:r>
      <w:r w:rsidR="009B40F1">
        <w:rPr>
          <w:b/>
          <w:szCs w:val="24"/>
        </w:rPr>
        <w:t>1</w:t>
      </w:r>
      <w:r w:rsidR="00C53023" w:rsidRPr="00F246C1">
        <w:rPr>
          <w:b/>
          <w:szCs w:val="24"/>
        </w:rPr>
        <w:t xml:space="preserve"> w budynku X2 (I piętro).</w:t>
      </w:r>
    </w:p>
    <w:p w14:paraId="1B18FB72" w14:textId="18AB2F07" w:rsidR="000C166A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E558D8" w:rsidRPr="00E558D8">
        <w:rPr>
          <w:b/>
          <w:szCs w:val="24"/>
        </w:rPr>
        <w:t>o godz. 10:30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8730168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5F09C713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5270B02" w14:textId="22F434E2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15DDFCCF" w14:textId="77777777" w:rsidR="003D4D9D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003843B5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098A1434" w14:textId="77777777" w:rsidR="000C166A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1135D122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58A4B6B8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2029656" w14:textId="77777777" w:rsidR="00DD232C" w:rsidRPr="00F246C1" w:rsidRDefault="004337A9" w:rsidP="000427F9">
      <w:pPr>
        <w:pStyle w:val="Nagwek3"/>
      </w:pPr>
      <w:bookmarkStart w:id="58" w:name="_Toc461539105"/>
      <w:bookmarkStart w:id="59" w:name="_Toc276126211"/>
      <w:bookmarkStart w:id="60" w:name="_Toc354051303"/>
      <w:bookmarkStart w:id="61" w:name="_Toc404858570"/>
      <w:bookmarkStart w:id="62" w:name="_Toc411087329"/>
      <w:r w:rsidRPr="00F246C1">
        <w:t>XXII</w:t>
      </w:r>
      <w:r w:rsidR="00DD232C" w:rsidRPr="00F246C1">
        <w:t>. Wykluczenie Wykonawców</w:t>
      </w:r>
      <w:bookmarkEnd w:id="58"/>
    </w:p>
    <w:p w14:paraId="784E292C" w14:textId="1926E4D5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698E6535" w14:textId="77777777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77777777" w:rsidR="00DD232C" w:rsidRPr="00F246C1" w:rsidRDefault="004337A9" w:rsidP="000427F9">
      <w:pPr>
        <w:pStyle w:val="Nagwek3"/>
      </w:pPr>
      <w:bookmarkStart w:id="63" w:name="_Toc461539106"/>
      <w:r w:rsidRPr="00F246C1">
        <w:t>XXIII</w:t>
      </w:r>
      <w:r w:rsidR="00DD232C" w:rsidRPr="00F246C1">
        <w:t>. Odrzucenie ofert</w:t>
      </w:r>
      <w:bookmarkEnd w:id="63"/>
      <w:r w:rsidR="00DD232C" w:rsidRPr="00F246C1">
        <w:t xml:space="preserve"> </w:t>
      </w:r>
    </w:p>
    <w:p w14:paraId="0DB622A7" w14:textId="18CC490D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F5C27ED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2D747EF9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6937E20F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1FE83DDB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2B99BD52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4400C68F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6CCE38A2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3E5F9324" w14:textId="77777777" w:rsidR="003D4D9D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wykonawca nie wyraził zgody, o której mowa w art. 85 ust. 2, na przedłużenie terminu związania ofertą;</w:t>
      </w:r>
    </w:p>
    <w:p w14:paraId="739CA251" w14:textId="77777777" w:rsidR="000C166A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B0C0040" w14:textId="77777777" w:rsidR="004337A9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767276C8" w14:textId="413E0D7C" w:rsidR="004337A9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043C733" w14:textId="77777777" w:rsidR="004337A9" w:rsidRPr="00F246C1" w:rsidRDefault="004337A9" w:rsidP="00F05E1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633DC2C5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5365F833" w14:textId="77777777" w:rsidR="00DD232C" w:rsidRPr="00F246C1" w:rsidRDefault="007A3ACC" w:rsidP="00402DA1">
      <w:pPr>
        <w:pStyle w:val="Nagwek3"/>
        <w:spacing w:before="120"/>
      </w:pPr>
      <w:bookmarkStart w:id="64" w:name="_Toc461539107"/>
      <w:r w:rsidRPr="00F246C1">
        <w:t>XXIV</w:t>
      </w:r>
      <w:r w:rsidR="00DD232C" w:rsidRPr="00F246C1">
        <w:t>. Unieważnienie postępowania</w:t>
      </w:r>
      <w:bookmarkEnd w:id="64"/>
    </w:p>
    <w:p w14:paraId="09EFA74E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49F20898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65407DF7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62D6942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472C04D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7EC242F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7D8F9A33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091B97A2" w14:textId="77777777" w:rsidR="008B02EC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0294D422" w14:textId="77777777" w:rsidR="003D4D9D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229ACB42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27747195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39361A00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B9046AB" w14:textId="77777777" w:rsidR="00DD232C" w:rsidRDefault="007A3ACC" w:rsidP="00776A8F">
      <w:pPr>
        <w:pStyle w:val="Nagwek3"/>
        <w:jc w:val="both"/>
        <w:rPr>
          <w:szCs w:val="24"/>
        </w:rPr>
      </w:pPr>
      <w:bookmarkStart w:id="65" w:name="_Toc461539108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5"/>
      <w:r w:rsidR="00DD232C" w:rsidRPr="00F246C1">
        <w:rPr>
          <w:szCs w:val="24"/>
        </w:rPr>
        <w:t xml:space="preserve"> </w:t>
      </w:r>
    </w:p>
    <w:p w14:paraId="32F217A8" w14:textId="77777777" w:rsidR="009E53B1" w:rsidRDefault="009E53B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1707ABDF" w14:textId="68CFFE5E" w:rsidR="00402DA1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  <w:r w:rsidRPr="00E8384B">
        <w:rPr>
          <w:szCs w:val="24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</w:t>
      </w:r>
      <w:r>
        <w:rPr>
          <w:szCs w:val="24"/>
        </w:rPr>
        <w:t>.</w:t>
      </w:r>
    </w:p>
    <w:p w14:paraId="4490245E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0C8256B6" w14:textId="77777777" w:rsidR="008E2F04" w:rsidRPr="00F246C1" w:rsidRDefault="00683E9F" w:rsidP="00402DA1">
      <w:pPr>
        <w:pStyle w:val="Nagwek3"/>
        <w:spacing w:before="120"/>
      </w:pPr>
      <w:bookmarkStart w:id="66" w:name="_Toc276126217"/>
      <w:bookmarkStart w:id="67" w:name="_Toc354051309"/>
      <w:bookmarkStart w:id="68" w:name="_Toc404858575"/>
      <w:bookmarkStart w:id="69" w:name="_Toc411087334"/>
      <w:bookmarkStart w:id="70" w:name="_Toc461539109"/>
      <w:bookmarkEnd w:id="59"/>
      <w:bookmarkEnd w:id="60"/>
      <w:bookmarkEnd w:id="61"/>
      <w:bookmarkEnd w:id="62"/>
      <w:r w:rsidRPr="00F246C1">
        <w:lastRenderedPageBreak/>
        <w:t xml:space="preserve">XXVI. </w:t>
      </w:r>
      <w:r w:rsidR="008E2F04" w:rsidRPr="00F246C1">
        <w:t>Wzór umowy w sprawie zamówienia publicznego</w:t>
      </w:r>
      <w:bookmarkEnd w:id="66"/>
      <w:bookmarkEnd w:id="67"/>
      <w:bookmarkEnd w:id="68"/>
      <w:bookmarkEnd w:id="69"/>
      <w:bookmarkEnd w:id="70"/>
    </w:p>
    <w:p w14:paraId="7F452CF3" w14:textId="743A0079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2491AEBF" w14:textId="16D49781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1" w:name="_Toc461539110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1"/>
    </w:p>
    <w:p w14:paraId="03E994C8" w14:textId="4F0C59F4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32FD6365" w14:textId="3EA2AD1E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3DDAF002" w14:textId="48297743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działania, uchybienia i zaniedbania podwykonawcy jak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własne działania i zaniechania.</w:t>
      </w:r>
    </w:p>
    <w:p w14:paraId="41433301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7777777" w:rsidR="008E2F04" w:rsidRPr="00F246C1" w:rsidRDefault="00683E9F" w:rsidP="00382D37">
      <w:pPr>
        <w:pStyle w:val="Nagwek3"/>
        <w:spacing w:before="120"/>
      </w:pPr>
      <w:bookmarkStart w:id="72" w:name="_Toc276126219"/>
      <w:bookmarkStart w:id="73" w:name="_Toc354051311"/>
      <w:bookmarkStart w:id="74" w:name="_Toc404858576"/>
      <w:bookmarkStart w:id="75" w:name="_Toc411087335"/>
      <w:bookmarkStart w:id="76" w:name="_Toc461539111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2"/>
      <w:bookmarkEnd w:id="73"/>
      <w:bookmarkEnd w:id="74"/>
      <w:bookmarkEnd w:id="75"/>
      <w:bookmarkEnd w:id="76"/>
      <w:r w:rsidRPr="00F246C1">
        <w:rPr>
          <w:rFonts w:ascii="Tahoma" w:hAnsi="Tahoma" w:cs="Tahoma"/>
          <w:sz w:val="20"/>
        </w:rPr>
        <w:tab/>
      </w:r>
    </w:p>
    <w:p w14:paraId="410D0C08" w14:textId="2B0777FB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 xml:space="preserve">ceny całkowitej podanej w ofercie tj. wynagrodzenia Wykonawcy z tytułu realizacji umowy określonej w </w:t>
      </w:r>
      <w:r w:rsidRPr="00F246C1">
        <w:rPr>
          <w:szCs w:val="24"/>
        </w:rPr>
        <w:t>rozdziale XXVI SIWZ. Zabezpieczenie służy pokryciu roszczeń z tytułu niewykonania lub nienależytego wykonania umowy.</w:t>
      </w:r>
    </w:p>
    <w:p w14:paraId="2C937389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F05E1A">
      <w:pPr>
        <w:numPr>
          <w:ilvl w:val="0"/>
          <w:numId w:val="22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dokumenty te zostaną złożone w oryginale.</w:t>
      </w:r>
    </w:p>
    <w:p w14:paraId="27A43F45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F05E1A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1C64495" w14:textId="2C90E95A" w:rsidR="003D4D9D" w:rsidRPr="00F246C1" w:rsidRDefault="001A1601" w:rsidP="00F05E1A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41CE69" w14:textId="77777777" w:rsidR="00FB55BF" w:rsidRPr="00F246C1" w:rsidRDefault="00FB55BF" w:rsidP="000427F9">
      <w:pPr>
        <w:jc w:val="both"/>
        <w:rPr>
          <w:rFonts w:ascii="Tahoma" w:hAnsi="Tahoma" w:cs="Tahoma"/>
          <w:sz w:val="20"/>
        </w:rPr>
      </w:pPr>
    </w:p>
    <w:p w14:paraId="4E54F46A" w14:textId="77777777" w:rsidR="001A1601" w:rsidRDefault="001A1601" w:rsidP="000427F9">
      <w:pPr>
        <w:pStyle w:val="Nagwek3"/>
      </w:pPr>
      <w:bookmarkStart w:id="77" w:name="_Toc276126220"/>
      <w:bookmarkStart w:id="78" w:name="_Toc354051312"/>
      <w:bookmarkStart w:id="79" w:name="_Toc404858578"/>
      <w:bookmarkStart w:id="80" w:name="_Toc411087336"/>
      <w:bookmarkStart w:id="81" w:name="_Toc461539112"/>
    </w:p>
    <w:p w14:paraId="4D987A85" w14:textId="77777777" w:rsidR="008E2F04" w:rsidRPr="00F246C1" w:rsidRDefault="00683E9F" w:rsidP="000427F9">
      <w:pPr>
        <w:pStyle w:val="Nagwek3"/>
      </w:pPr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7"/>
      <w:bookmarkEnd w:id="78"/>
      <w:bookmarkEnd w:id="79"/>
      <w:bookmarkEnd w:id="80"/>
      <w:bookmarkEnd w:id="81"/>
    </w:p>
    <w:p w14:paraId="6DA11B21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F246C1" w:rsidRDefault="006E6388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Załączniki:</w:t>
      </w:r>
    </w:p>
    <w:p w14:paraId="709CF0E3" w14:textId="054D01ED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953382">
        <w:rPr>
          <w:szCs w:val="24"/>
        </w:rPr>
        <w:t>wykaz ilościowy i opis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54B5C9BF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84113E">
        <w:rPr>
          <w:szCs w:val="24"/>
        </w:rPr>
        <w:t>dostaw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796EB34F" w14:textId="3DBAD553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5</w:t>
      </w:r>
      <w:r w:rsidRPr="00F246C1">
        <w:rPr>
          <w:szCs w:val="24"/>
        </w:rPr>
        <w:t xml:space="preserve"> - Wzór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Pr="00F246C1">
        <w:rPr>
          <w:szCs w:val="24"/>
        </w:rPr>
        <w:t xml:space="preserve"> do grupy kapitałowej</w:t>
      </w:r>
    </w:p>
    <w:p w14:paraId="26E1D7AF" w14:textId="05222FD9" w:rsidR="00683E9F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6</w:t>
      </w:r>
      <w:r w:rsidRPr="00F246C1">
        <w:rPr>
          <w:szCs w:val="24"/>
        </w:rPr>
        <w:t xml:space="preserve"> - Wzór umowy</w:t>
      </w:r>
    </w:p>
    <w:p w14:paraId="5C80783A" w14:textId="05A22FE9" w:rsidR="004F6610" w:rsidRDefault="00DF22D8" w:rsidP="00721C52">
      <w:pPr>
        <w:rPr>
          <w:b/>
        </w:rPr>
      </w:pPr>
      <w:r>
        <w:rPr>
          <w:szCs w:val="24"/>
        </w:rPr>
        <w:t>Z</w:t>
      </w:r>
      <w:r w:rsidR="005F0346">
        <w:rPr>
          <w:szCs w:val="24"/>
        </w:rPr>
        <w:t>ałącznik nr 7</w:t>
      </w:r>
      <w:r>
        <w:rPr>
          <w:szCs w:val="24"/>
        </w:rPr>
        <w:t xml:space="preserve"> – Wz</w:t>
      </w:r>
      <w:r w:rsidR="00721C52">
        <w:rPr>
          <w:szCs w:val="24"/>
        </w:rPr>
        <w:t>ór formularza do opisu produktów</w:t>
      </w:r>
    </w:p>
    <w:sectPr w:rsidR="004F6610" w:rsidSect="00721C52">
      <w:endnotePr>
        <w:numFmt w:val="decimal"/>
      </w:endnotePr>
      <w:pgSz w:w="11906" w:h="16838"/>
      <w:pgMar w:top="993" w:right="1417" w:bottom="993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7D6210" w:rsidRDefault="007D6210">
      <w:r>
        <w:separator/>
      </w:r>
    </w:p>
  </w:endnote>
  <w:endnote w:type="continuationSeparator" w:id="0">
    <w:p w14:paraId="62174FC5" w14:textId="77777777" w:rsidR="007D6210" w:rsidRDefault="007D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BD25" w14:textId="77777777" w:rsidR="007D6210" w:rsidRDefault="007D6210" w:rsidP="00F57A34">
    <w:pPr>
      <w:pStyle w:val="Stopka"/>
      <w:tabs>
        <w:tab w:val="left" w:pos="2535"/>
        <w:tab w:val="left" w:pos="2595"/>
        <w:tab w:val="center" w:pos="4819"/>
      </w:tabs>
      <w:jc w:val="right"/>
    </w:pPr>
    <w:r>
      <w:rPr>
        <w:noProof/>
        <w:u w:val="single"/>
      </w:rPr>
      <w:drawing>
        <wp:inline distT="0" distB="0" distL="0" distR="0" wp14:anchorId="0BE236E7" wp14:editId="0060EE33">
          <wp:extent cx="1241425" cy="550590"/>
          <wp:effectExtent l="0" t="0" r="0" b="1905"/>
          <wp:docPr id="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00" cy="555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C621B">
      <w:rPr>
        <w:rStyle w:val="Numerstrony"/>
        <w:noProof/>
      </w:rPr>
      <w:t>27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7D6210" w:rsidRPr="002364CD" w:rsidRDefault="007D6210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C62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7D6210" w:rsidRDefault="007D6210">
      <w:r>
        <w:separator/>
      </w:r>
    </w:p>
  </w:footnote>
  <w:footnote w:type="continuationSeparator" w:id="0">
    <w:p w14:paraId="70BEF1AC" w14:textId="77777777" w:rsidR="007D6210" w:rsidRDefault="007D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7D6210" w:rsidRPr="00103513" w:rsidRDefault="007D6210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7D6210" w:rsidRDefault="007D6210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550"/>
    <w:rsid w:val="0052694A"/>
    <w:rsid w:val="00526D6E"/>
    <w:rsid w:val="00527001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C3E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D15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http://www.ilot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dyta.sitnik@ilot.edu.pl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C689-B5CD-48EB-B62A-081B3F6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28</Pages>
  <Words>10182</Words>
  <Characters>61092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71132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65</cp:revision>
  <cp:lastPrinted>2016-11-04T08:12:00Z</cp:lastPrinted>
  <dcterms:created xsi:type="dcterms:W3CDTF">2016-11-07T14:14:00Z</dcterms:created>
  <dcterms:modified xsi:type="dcterms:W3CDTF">2016-11-14T11:40:00Z</dcterms:modified>
</cp:coreProperties>
</file>