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106D26">
        <w:rPr>
          <w:rFonts w:ascii="Arial" w:hAnsi="Arial" w:cs="Arial"/>
          <w:b/>
          <w:sz w:val="20"/>
        </w:rPr>
        <w:t>Data 20</w:t>
      </w:r>
      <w:r w:rsidR="00183CAD" w:rsidRPr="00184FAD">
        <w:rPr>
          <w:rFonts w:ascii="Arial" w:hAnsi="Arial" w:cs="Arial"/>
          <w:b/>
          <w:sz w:val="20"/>
        </w:rPr>
        <w:t>.0</w:t>
      </w:r>
      <w:r w:rsidR="00106D26">
        <w:rPr>
          <w:rFonts w:ascii="Arial" w:hAnsi="Arial" w:cs="Arial"/>
          <w:b/>
          <w:sz w:val="20"/>
        </w:rPr>
        <w:t>2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106D26">
        <w:rPr>
          <w:rFonts w:ascii="Tahoma" w:hAnsi="Tahoma" w:cs="Tahoma"/>
          <w:szCs w:val="24"/>
        </w:rPr>
        <w:t>11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1D3E11" w:rsidRDefault="00275A03" w:rsidP="001D3E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6D7136">
        <w:rPr>
          <w:rFonts w:ascii="Arial" w:hAnsi="Arial" w:cs="Arial"/>
          <w:sz w:val="20"/>
        </w:rPr>
        <w:t xml:space="preserve"> informuje, że w prowadzonym postępowaniu </w:t>
      </w:r>
      <w:r w:rsidR="001D3E11" w:rsidRPr="00906E55">
        <w:rPr>
          <w:rFonts w:ascii="Arial" w:hAnsi="Arial" w:cs="Arial"/>
          <w:sz w:val="20"/>
        </w:rPr>
        <w:t xml:space="preserve">nr 34/DU/Z/13 </w:t>
      </w:r>
      <w:r w:rsidR="006D7136">
        <w:rPr>
          <w:rFonts w:ascii="Arial" w:hAnsi="Arial" w:cs="Arial"/>
          <w:sz w:val="20"/>
        </w:rPr>
        <w:t>zmianie ulega</w:t>
      </w:r>
      <w:r>
        <w:rPr>
          <w:rFonts w:ascii="Arial" w:hAnsi="Arial" w:cs="Arial"/>
          <w:sz w:val="20"/>
        </w:rPr>
        <w:t>ją zapisy</w:t>
      </w:r>
      <w:r w:rsidR="006D7136">
        <w:rPr>
          <w:rFonts w:ascii="Arial" w:hAnsi="Arial" w:cs="Arial"/>
          <w:sz w:val="20"/>
        </w:rPr>
        <w:t xml:space="preserve"> SIWZ </w:t>
      </w:r>
      <w:r>
        <w:rPr>
          <w:rFonts w:ascii="Arial" w:hAnsi="Arial" w:cs="Arial"/>
          <w:sz w:val="20"/>
        </w:rPr>
        <w:t xml:space="preserve">w </w:t>
      </w:r>
      <w:r w:rsidR="006D7136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>u</w:t>
      </w:r>
      <w:r w:rsidR="006D7136">
        <w:rPr>
          <w:rFonts w:ascii="Arial" w:hAnsi="Arial" w:cs="Arial"/>
          <w:sz w:val="20"/>
        </w:rPr>
        <w:t xml:space="preserve"> nr 7 oraz załącznik</w:t>
      </w:r>
      <w:r>
        <w:rPr>
          <w:rFonts w:ascii="Arial" w:hAnsi="Arial" w:cs="Arial"/>
          <w:sz w:val="20"/>
        </w:rPr>
        <w:t>u</w:t>
      </w:r>
      <w:r w:rsidR="006D7136">
        <w:rPr>
          <w:rFonts w:ascii="Arial" w:hAnsi="Arial" w:cs="Arial"/>
          <w:sz w:val="20"/>
        </w:rPr>
        <w:t xml:space="preserve"> nr 9 w następujących punktach:</w:t>
      </w:r>
    </w:p>
    <w:p w:rsidR="006D7136" w:rsidRDefault="006D7136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>Zmiana nr 1</w:t>
      </w:r>
    </w:p>
    <w:p w:rsidR="00683FE7" w:rsidRDefault="00683FE7" w:rsidP="00683FE7">
      <w:pPr>
        <w:pStyle w:val="Nagwek4"/>
        <w:rPr>
          <w:rFonts w:ascii="Arial" w:hAnsi="Arial" w:cs="Arial"/>
          <w:sz w:val="20"/>
          <w:u w:val="none"/>
        </w:rPr>
      </w:pPr>
      <w:bookmarkStart w:id="0" w:name="_Toc370977962"/>
      <w:r>
        <w:rPr>
          <w:rFonts w:ascii="Arial" w:hAnsi="Arial" w:cs="Arial"/>
          <w:sz w:val="20"/>
          <w:u w:val="none"/>
        </w:rPr>
        <w:t>9.1.3.4 „</w:t>
      </w:r>
      <w:r w:rsidRPr="00683FE7">
        <w:rPr>
          <w:rFonts w:ascii="Arial" w:hAnsi="Arial" w:cs="Arial"/>
          <w:sz w:val="20"/>
          <w:u w:val="none"/>
        </w:rPr>
        <w:t>Wymagania szczegółowe dla stosowanych produktów – firewalle wewnętrzne</w:t>
      </w:r>
      <w:bookmarkEnd w:id="0"/>
      <w:r>
        <w:rPr>
          <w:rFonts w:ascii="Arial" w:hAnsi="Arial" w:cs="Arial"/>
          <w:sz w:val="20"/>
          <w:u w:val="none"/>
        </w:rPr>
        <w:t>” w wymaganiu dla FWW.NET.CG oraz FWW.NET.CZ usuwa się treść zaznaczoną na czerwono:</w:t>
      </w:r>
    </w:p>
    <w:p w:rsidR="00683FE7" w:rsidRDefault="00683FE7" w:rsidP="00683FE7"/>
    <w:p w:rsidR="00683FE7" w:rsidRPr="00FE12C9" w:rsidRDefault="00683FE7" w:rsidP="003E76F2">
      <w:pPr>
        <w:spacing w:line="276" w:lineRule="auto"/>
        <w:rPr>
          <w:rFonts w:ascii="Arial" w:hAnsi="Arial" w:cs="Arial"/>
          <w:sz w:val="20"/>
          <w:u w:val="single"/>
        </w:rPr>
      </w:pPr>
      <w:r w:rsidRPr="00FE12C9">
        <w:rPr>
          <w:rFonts w:ascii="Arial" w:hAnsi="Arial" w:cs="Arial"/>
          <w:sz w:val="20"/>
          <w:u w:val="single"/>
        </w:rPr>
        <w:t>Było:</w:t>
      </w:r>
    </w:p>
    <w:p w:rsidR="003E76F2" w:rsidRPr="003E76F2" w:rsidRDefault="003E76F2" w:rsidP="003E76F2">
      <w:pPr>
        <w:suppressAutoHyphen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3E76F2">
        <w:rPr>
          <w:rFonts w:ascii="Arial" w:hAnsi="Arial" w:cs="Arial"/>
          <w:sz w:val="20"/>
        </w:rPr>
        <w:t xml:space="preserve">Realizacja mechanizmów bezpieczeństwa musi się odbywać na wyspecjalizowanych kartach usługowych posiadających własny procesor. Karty usługowe muszą realizować sprzętowo co najmniej takie funkcje jak </w:t>
      </w:r>
      <w:proofErr w:type="spellStart"/>
      <w:r w:rsidRPr="003E76F2">
        <w:rPr>
          <w:rFonts w:ascii="Arial" w:hAnsi="Arial" w:cs="Arial"/>
          <w:sz w:val="20"/>
        </w:rPr>
        <w:t>stateful</w:t>
      </w:r>
      <w:proofErr w:type="spellEnd"/>
      <w:r w:rsidRPr="003E76F2">
        <w:rPr>
          <w:rFonts w:ascii="Arial" w:hAnsi="Arial" w:cs="Arial"/>
          <w:sz w:val="20"/>
        </w:rPr>
        <w:t xml:space="preserve"> firewall, </w:t>
      </w:r>
      <w:proofErr w:type="spellStart"/>
      <w:r w:rsidRPr="003E76F2">
        <w:rPr>
          <w:rFonts w:ascii="Arial" w:hAnsi="Arial" w:cs="Arial"/>
          <w:sz w:val="20"/>
        </w:rPr>
        <w:t>IPSec</w:t>
      </w:r>
      <w:proofErr w:type="spellEnd"/>
      <w:r w:rsidRPr="003E76F2">
        <w:rPr>
          <w:rFonts w:ascii="Arial" w:hAnsi="Arial" w:cs="Arial"/>
          <w:sz w:val="20"/>
        </w:rPr>
        <w:t xml:space="preserve"> VPN, </w:t>
      </w:r>
      <w:proofErr w:type="spellStart"/>
      <w:r w:rsidRPr="003E76F2">
        <w:rPr>
          <w:rFonts w:ascii="Arial" w:hAnsi="Arial" w:cs="Arial"/>
          <w:color w:val="FF0000"/>
          <w:sz w:val="20"/>
        </w:rPr>
        <w:t>intrusion</w:t>
      </w:r>
      <w:proofErr w:type="spellEnd"/>
      <w:r w:rsidRPr="003E76F2">
        <w:rPr>
          <w:rFonts w:ascii="Arial" w:hAnsi="Arial" w:cs="Arial"/>
          <w:color w:val="FF0000"/>
          <w:sz w:val="20"/>
        </w:rPr>
        <w:t xml:space="preserve"> </w:t>
      </w:r>
      <w:proofErr w:type="spellStart"/>
      <w:r w:rsidRPr="003E76F2">
        <w:rPr>
          <w:rFonts w:ascii="Arial" w:hAnsi="Arial" w:cs="Arial"/>
          <w:color w:val="FF0000"/>
          <w:sz w:val="20"/>
        </w:rPr>
        <w:t>prevention</w:t>
      </w:r>
      <w:proofErr w:type="spellEnd"/>
      <w:r w:rsidRPr="003E76F2">
        <w:rPr>
          <w:rFonts w:ascii="Arial" w:hAnsi="Arial" w:cs="Arial"/>
          <w:color w:val="FF0000"/>
          <w:sz w:val="20"/>
        </w:rPr>
        <w:t xml:space="preserve"> (IPS). </w:t>
      </w:r>
      <w:r w:rsidRPr="003E76F2">
        <w:rPr>
          <w:rFonts w:ascii="Arial" w:hAnsi="Arial" w:cs="Arial"/>
          <w:sz w:val="20"/>
        </w:rPr>
        <w:t xml:space="preserve">Zwiększenie wydajności ww. funkcji bezpieczeństwa musi się odbywać przez zwiększanie ilości kart usługowych. Urządzenie musi posiadać minimum 8 uniwersalnych slotów pozwalających na zainstalowanie i uruchomienie minimum 4 karty serwisowe. </w:t>
      </w:r>
    </w:p>
    <w:p w:rsidR="00683FE7" w:rsidRPr="00FE12C9" w:rsidRDefault="003E76F2" w:rsidP="003E76F2">
      <w:pPr>
        <w:spacing w:after="240"/>
        <w:rPr>
          <w:rFonts w:ascii="Arial" w:hAnsi="Arial" w:cs="Arial"/>
          <w:sz w:val="20"/>
          <w:u w:val="single"/>
        </w:rPr>
      </w:pPr>
      <w:r w:rsidRPr="00FE12C9">
        <w:rPr>
          <w:rFonts w:ascii="Arial" w:hAnsi="Arial" w:cs="Arial"/>
          <w:sz w:val="20"/>
          <w:u w:val="single"/>
        </w:rPr>
        <w:t>Jest:</w:t>
      </w:r>
    </w:p>
    <w:p w:rsidR="003E76F2" w:rsidRPr="00683FE7" w:rsidRDefault="003E76F2" w:rsidP="003E76F2">
      <w:pPr>
        <w:spacing w:after="240" w:line="276" w:lineRule="auto"/>
      </w:pPr>
      <w:r w:rsidRPr="003E76F2">
        <w:rPr>
          <w:rFonts w:ascii="Arial" w:hAnsi="Arial" w:cs="Arial"/>
          <w:sz w:val="20"/>
        </w:rPr>
        <w:t>Realizacja mechanizmów bezpieczeństwa musi się odbywać na wyspecjalizowanych kartach usługowych posiadających własny procesor. Karty usługowe muszą realizować sprzętowo co najmniej takie funkcje ja</w:t>
      </w:r>
      <w:r>
        <w:rPr>
          <w:rFonts w:ascii="Arial" w:hAnsi="Arial" w:cs="Arial"/>
          <w:sz w:val="20"/>
        </w:rPr>
        <w:t xml:space="preserve">k </w:t>
      </w:r>
      <w:proofErr w:type="spellStart"/>
      <w:r>
        <w:rPr>
          <w:rFonts w:ascii="Arial" w:hAnsi="Arial" w:cs="Arial"/>
          <w:sz w:val="20"/>
        </w:rPr>
        <w:t>stateful</w:t>
      </w:r>
      <w:proofErr w:type="spellEnd"/>
      <w:r>
        <w:rPr>
          <w:rFonts w:ascii="Arial" w:hAnsi="Arial" w:cs="Arial"/>
          <w:sz w:val="20"/>
        </w:rPr>
        <w:t xml:space="preserve"> firewall, </w:t>
      </w:r>
      <w:proofErr w:type="spellStart"/>
      <w:r>
        <w:rPr>
          <w:rFonts w:ascii="Arial" w:hAnsi="Arial" w:cs="Arial"/>
          <w:sz w:val="20"/>
        </w:rPr>
        <w:t>IPSec</w:t>
      </w:r>
      <w:proofErr w:type="spellEnd"/>
      <w:r>
        <w:rPr>
          <w:rFonts w:ascii="Arial" w:hAnsi="Arial" w:cs="Arial"/>
          <w:sz w:val="20"/>
        </w:rPr>
        <w:t xml:space="preserve"> VPN.</w:t>
      </w:r>
      <w:r w:rsidRPr="003E76F2">
        <w:rPr>
          <w:rFonts w:ascii="Arial" w:hAnsi="Arial" w:cs="Arial"/>
          <w:color w:val="FF0000"/>
          <w:sz w:val="20"/>
        </w:rPr>
        <w:t xml:space="preserve"> </w:t>
      </w:r>
      <w:r w:rsidRPr="003E76F2">
        <w:rPr>
          <w:rFonts w:ascii="Arial" w:hAnsi="Arial" w:cs="Arial"/>
          <w:sz w:val="20"/>
        </w:rPr>
        <w:t>Zwiększenie wydajności ww. funkcji bezpieczeństwa musi się odbywać przez zwiększanie ilości kart usługowych. Urządzenie musi posiadać minimum 8 uniwersalnych slotów pozwalających na zainstalowanie i uruchomienie minimum 4 karty serwisowe.</w:t>
      </w:r>
    </w:p>
    <w:p w:rsidR="00275A03" w:rsidRPr="00FE12C9" w:rsidRDefault="00BC1592" w:rsidP="004F78F4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FE12C9">
        <w:rPr>
          <w:rFonts w:ascii="Arial" w:hAnsi="Arial" w:cs="Arial"/>
          <w:sz w:val="20"/>
          <w:u w:val="single"/>
        </w:rPr>
        <w:t>Jednocześnie usuwa się zapis:</w:t>
      </w:r>
    </w:p>
    <w:p w:rsidR="00BC1592" w:rsidRDefault="00BC1592" w:rsidP="00FE12C9">
      <w:pPr>
        <w:spacing w:before="240" w:line="276" w:lineRule="auto"/>
        <w:jc w:val="both"/>
        <w:rPr>
          <w:rFonts w:ascii="Arial" w:hAnsi="Arial" w:cs="Arial"/>
          <w:sz w:val="20"/>
        </w:rPr>
      </w:pPr>
      <w:r w:rsidRPr="00BC1592">
        <w:rPr>
          <w:rFonts w:ascii="Arial" w:hAnsi="Arial" w:cs="Arial"/>
          <w:sz w:val="20"/>
        </w:rPr>
        <w:t xml:space="preserve">Urządzenie musi posiadać funkcję wykrywania i blokowania ataków intruzów (IPS, </w:t>
      </w:r>
      <w:proofErr w:type="spellStart"/>
      <w:r w:rsidRPr="00BC1592">
        <w:rPr>
          <w:rFonts w:ascii="Arial" w:hAnsi="Arial" w:cs="Arial"/>
          <w:sz w:val="20"/>
        </w:rPr>
        <w:t>intrusion</w:t>
      </w:r>
      <w:proofErr w:type="spellEnd"/>
      <w:r w:rsidRPr="00BC1592">
        <w:rPr>
          <w:rFonts w:ascii="Arial" w:hAnsi="Arial" w:cs="Arial"/>
          <w:sz w:val="20"/>
        </w:rPr>
        <w:t xml:space="preserve"> </w:t>
      </w:r>
      <w:proofErr w:type="spellStart"/>
      <w:r w:rsidRPr="00BC1592">
        <w:rPr>
          <w:rFonts w:ascii="Arial" w:hAnsi="Arial" w:cs="Arial"/>
          <w:sz w:val="20"/>
        </w:rPr>
        <w:t>prevention</w:t>
      </w:r>
      <w:proofErr w:type="spellEnd"/>
      <w:r w:rsidRPr="00BC1592">
        <w:rPr>
          <w:rFonts w:ascii="Arial" w:hAnsi="Arial" w:cs="Arial"/>
          <w:sz w:val="20"/>
        </w:rPr>
        <w:t xml:space="preserve">) realizowaną na modułach usługowych. System zabezpieczeń musi identyfikować próby skanowania, penetracji i włamań, ataki typu </w:t>
      </w:r>
      <w:proofErr w:type="spellStart"/>
      <w:r w:rsidRPr="00BC1592">
        <w:rPr>
          <w:rFonts w:ascii="Arial" w:hAnsi="Arial" w:cs="Arial"/>
          <w:sz w:val="20"/>
        </w:rPr>
        <w:t>exploit</w:t>
      </w:r>
      <w:proofErr w:type="spellEnd"/>
      <w:r w:rsidRPr="00BC1592">
        <w:rPr>
          <w:rFonts w:ascii="Arial" w:hAnsi="Arial" w:cs="Arial"/>
          <w:sz w:val="20"/>
        </w:rPr>
        <w:t xml:space="preserve"> (poziomu sieci i aplikacji), ataki destrukcyjne i destabilizujące </w:t>
      </w:r>
      <w:proofErr w:type="spellStart"/>
      <w:r w:rsidRPr="00BC1592">
        <w:rPr>
          <w:rFonts w:ascii="Arial" w:hAnsi="Arial" w:cs="Arial"/>
          <w:sz w:val="20"/>
        </w:rPr>
        <w:t>DDoS</w:t>
      </w:r>
      <w:proofErr w:type="spellEnd"/>
      <w:r w:rsidRPr="00BC1592">
        <w:rPr>
          <w:rFonts w:ascii="Arial" w:hAnsi="Arial" w:cs="Arial"/>
          <w:sz w:val="20"/>
        </w:rPr>
        <w:t xml:space="preserve"> oraz inne techniki stosowane przez hakerów. Ustalenie blokowanych ataków (intruzów, robaków) musi odbywać się w regułach polityki bezpieczeństwa. Urządzenie musi realizować zadania IPS z wydajnością nie mniejszą niż 4 </w:t>
      </w:r>
      <w:proofErr w:type="spellStart"/>
      <w:r w:rsidRPr="00BC1592">
        <w:rPr>
          <w:rFonts w:ascii="Arial" w:hAnsi="Arial" w:cs="Arial"/>
          <w:sz w:val="20"/>
        </w:rPr>
        <w:t>Gb</w:t>
      </w:r>
      <w:proofErr w:type="spellEnd"/>
      <w:r w:rsidRPr="00BC1592">
        <w:rPr>
          <w:rFonts w:ascii="Arial" w:hAnsi="Arial" w:cs="Arial"/>
          <w:sz w:val="20"/>
        </w:rPr>
        <w:t xml:space="preserve">/s w trybie </w:t>
      </w:r>
      <w:proofErr w:type="spellStart"/>
      <w:r w:rsidRPr="00BC1592">
        <w:rPr>
          <w:rFonts w:ascii="Arial" w:hAnsi="Arial" w:cs="Arial"/>
          <w:sz w:val="20"/>
        </w:rPr>
        <w:t>inline</w:t>
      </w:r>
      <w:proofErr w:type="spellEnd"/>
      <w:r w:rsidRPr="00BC1592">
        <w:rPr>
          <w:rFonts w:ascii="Arial" w:hAnsi="Arial" w:cs="Arial"/>
          <w:sz w:val="20"/>
        </w:rPr>
        <w:t xml:space="preserve"> (wydajność w pełni niezależna od funkcjonalności opisanych w pkt 7 i 9). Baza sygnatur IPS musi być utrzymywana i udostępniana przez producenta urządzenia firewall. Baza sygnatur ataków musi być aktualizowana przez producenta minimum jeden raz w tygodniu. Funkcjonalność IPS musi być realizowana przez dedykowane karty usługowe</w:t>
      </w:r>
    </w:p>
    <w:p w:rsidR="00BC1592" w:rsidRPr="00275A03" w:rsidRDefault="00BC1592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73729E" w:rsidRDefault="0073729E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73729E" w:rsidRDefault="0073729E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lastRenderedPageBreak/>
        <w:t>Zmiana nr 2</w:t>
      </w:r>
    </w:p>
    <w:p w:rsidR="0073729E" w:rsidRPr="0073729E" w:rsidRDefault="0073729E" w:rsidP="0073729E">
      <w:pPr>
        <w:pStyle w:val="Nagwek4"/>
        <w:rPr>
          <w:rFonts w:ascii="Arial" w:hAnsi="Arial" w:cs="Arial"/>
          <w:sz w:val="20"/>
          <w:u w:val="none"/>
        </w:rPr>
      </w:pPr>
      <w:r w:rsidRPr="0073729E">
        <w:rPr>
          <w:rFonts w:ascii="Arial" w:hAnsi="Arial" w:cs="Arial"/>
          <w:sz w:val="20"/>
          <w:u w:val="none"/>
        </w:rPr>
        <w:t>9.1.8.3</w:t>
      </w:r>
      <w:r w:rsidR="00275A03" w:rsidRPr="0073729E">
        <w:rPr>
          <w:rFonts w:ascii="Arial" w:hAnsi="Arial" w:cs="Arial"/>
          <w:sz w:val="20"/>
          <w:u w:val="none"/>
        </w:rPr>
        <w:tab/>
      </w:r>
      <w:bookmarkStart w:id="1" w:name="_Toc370978003"/>
      <w:r>
        <w:rPr>
          <w:rFonts w:ascii="Arial" w:hAnsi="Arial" w:cs="Arial"/>
          <w:sz w:val="20"/>
          <w:u w:val="none"/>
        </w:rPr>
        <w:t>„</w:t>
      </w:r>
      <w:r w:rsidRPr="0073729E">
        <w:rPr>
          <w:rFonts w:ascii="Arial" w:hAnsi="Arial" w:cs="Arial"/>
          <w:sz w:val="20"/>
          <w:u w:val="none"/>
        </w:rPr>
        <w:t>Wymagania szczegółowe dla stosowanych produktów – stacja zarządzająca</w:t>
      </w:r>
      <w:bookmarkEnd w:id="1"/>
      <w:r>
        <w:rPr>
          <w:rFonts w:ascii="Arial" w:hAnsi="Arial" w:cs="Arial"/>
          <w:sz w:val="20"/>
          <w:u w:val="none"/>
        </w:rPr>
        <w:t>” w wymaganiu dla stacji zarządzającej MGM.NET usuwa się treść zaznaczoną na czerwono: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353BD2" w:rsidRDefault="00353BD2" w:rsidP="004F78F4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353BD2">
        <w:rPr>
          <w:rFonts w:ascii="Arial" w:hAnsi="Arial" w:cs="Arial"/>
          <w:sz w:val="20"/>
          <w:u w:val="single"/>
        </w:rPr>
        <w:t>Był</w:t>
      </w:r>
      <w:r w:rsidR="00275A03" w:rsidRPr="00353BD2">
        <w:rPr>
          <w:rFonts w:ascii="Arial" w:hAnsi="Arial" w:cs="Arial"/>
          <w:sz w:val="20"/>
          <w:u w:val="single"/>
        </w:rPr>
        <w:t>o: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Zdalne zarządzanie i zdalna konfiguracja Urządzeń </w:t>
      </w:r>
      <w:r>
        <w:rPr>
          <w:rFonts w:ascii="Arial" w:hAnsi="Arial" w:cs="Arial"/>
          <w:sz w:val="20"/>
        </w:rPr>
        <w:t>–</w:t>
      </w:r>
      <w:r w:rsidRPr="00353BD2">
        <w:rPr>
          <w:rFonts w:ascii="Arial" w:hAnsi="Arial" w:cs="Arial"/>
          <w:sz w:val="20"/>
        </w:rPr>
        <w:t xml:space="preserve"> tj</w:t>
      </w:r>
      <w:r>
        <w:rPr>
          <w:rFonts w:ascii="Arial" w:hAnsi="Arial" w:cs="Arial"/>
          <w:sz w:val="20"/>
        </w:rPr>
        <w:t>.</w:t>
      </w:r>
      <w:r w:rsidRPr="00353BD2">
        <w:rPr>
          <w:rFonts w:ascii="Arial" w:hAnsi="Arial" w:cs="Arial"/>
          <w:sz w:val="20"/>
        </w:rPr>
        <w:t xml:space="preserve"> przełączników (SWDMZ.NET.CG, SWDMZ.NET.CZ, SWR.NET.CG, SWR.NET.CZ, wszystkie przełączniki dostępowe </w:t>
      </w:r>
      <w:proofErr w:type="spellStart"/>
      <w:r w:rsidRPr="00353BD2">
        <w:rPr>
          <w:rFonts w:ascii="Arial" w:hAnsi="Arial" w:cs="Arial"/>
          <w:sz w:val="20"/>
        </w:rPr>
        <w:t>SWDx.NET.Byyy</w:t>
      </w:r>
      <w:proofErr w:type="spellEnd"/>
      <w:r w:rsidRPr="00353BD2">
        <w:rPr>
          <w:rFonts w:ascii="Arial" w:hAnsi="Arial" w:cs="Arial"/>
          <w:sz w:val="20"/>
        </w:rPr>
        <w:t xml:space="preserve"> [1..n]) oraz routerów (RTR.NET.CG, RTR.NET.CZ)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Możliwość tworzenia wielu użytkowników o różnym poziomie uprawnień do zarządzania różnymi grupami urządzeń (RBAC: Role </w:t>
      </w:r>
      <w:proofErr w:type="spellStart"/>
      <w:r w:rsidRPr="00353BD2">
        <w:rPr>
          <w:rFonts w:ascii="Arial" w:hAnsi="Arial" w:cs="Arial"/>
          <w:sz w:val="20"/>
        </w:rPr>
        <w:t>Based</w:t>
      </w:r>
      <w:proofErr w:type="spellEnd"/>
      <w:r w:rsidRPr="00353BD2">
        <w:rPr>
          <w:rFonts w:ascii="Arial" w:hAnsi="Arial" w:cs="Arial"/>
          <w:sz w:val="20"/>
        </w:rPr>
        <w:t xml:space="preserve"> Access Control). 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Elastyczne metody uwierzytelnienia użytkowników systemu: lokalnie lub przez usługi AAA: LDAP, RADIUS oraz TACACS+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Zapis wybranych przez użytkowników zdarzeń typu SNMP trap i </w:t>
      </w:r>
      <w:proofErr w:type="spellStart"/>
      <w:r w:rsidRPr="00353BD2">
        <w:rPr>
          <w:rFonts w:ascii="Arial" w:hAnsi="Arial" w:cs="Arial"/>
          <w:sz w:val="20"/>
        </w:rPr>
        <w:t>syslog</w:t>
      </w:r>
      <w:proofErr w:type="spellEnd"/>
      <w:r w:rsidRPr="00353BD2">
        <w:rPr>
          <w:rFonts w:ascii="Arial" w:hAnsi="Arial" w:cs="Arial"/>
          <w:sz w:val="20"/>
        </w:rPr>
        <w:t xml:space="preserve">, </w:t>
      </w:r>
    </w:p>
    <w:p w:rsidR="00353BD2" w:rsidRPr="00353BD2" w:rsidRDefault="00353BD2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Oprogramowanie do zarządzania urządzeniami sieci LAN musi stanowić zintegrowany pakiet aplikacji do konfiguracji, administracji, monitoringu i diagnozowania sieci.</w:t>
      </w:r>
    </w:p>
    <w:p w:rsidR="00353BD2" w:rsidRPr="00353BD2" w:rsidRDefault="00353BD2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353BD2">
        <w:rPr>
          <w:rFonts w:ascii="Arial" w:hAnsi="Arial" w:cs="Arial"/>
          <w:sz w:val="20"/>
        </w:rPr>
        <w:t xml:space="preserve">Musi umożliwiać zarządzanie dostarczanymi urządzeniami, w tym firewall </w:t>
      </w:r>
      <w:r w:rsidRPr="00353BD2">
        <w:rPr>
          <w:rFonts w:ascii="Arial" w:hAnsi="Arial" w:cs="Arial"/>
          <w:color w:val="FF0000"/>
          <w:sz w:val="20"/>
        </w:rPr>
        <w:t>z IDS/IPS.</w:t>
      </w:r>
    </w:p>
    <w:p w:rsidR="00353BD2" w:rsidRPr="00353BD2" w:rsidRDefault="00353BD2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Wymagany ogólny zakres funkcjonalności: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Wykrywanie błędów i problemów w czasie rzeczywistym,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Wykrywanie urządzeń końcowych i wolnych portów,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Narzędzia do zarządzania listą urządzeń (ang. </w:t>
      </w:r>
      <w:proofErr w:type="spellStart"/>
      <w:r w:rsidRPr="00353BD2">
        <w:rPr>
          <w:rFonts w:ascii="Arial" w:hAnsi="Arial" w:cs="Arial"/>
          <w:sz w:val="20"/>
        </w:rPr>
        <w:t>inventory</w:t>
      </w:r>
      <w:proofErr w:type="spellEnd"/>
      <w:r w:rsidRPr="00353BD2">
        <w:rPr>
          <w:rFonts w:ascii="Arial" w:hAnsi="Arial" w:cs="Arial"/>
          <w:sz w:val="20"/>
        </w:rPr>
        <w:t xml:space="preserve"> management), oprogramowaniem urządzeń i ich konfiguracją, w tym umożliwiające tworzenie archiwów konfiguracji dla poszczególnych urządzeń,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Diagnozowanie stanu, wydajności i dostępności sieci, raportowanie w czasie rzeczywistym oraz w oparciu o dane historyczne,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Generowanie szczegółowego opisu użytkowanych urządzeń i ich konfiguracji.</w:t>
      </w:r>
    </w:p>
    <w:p w:rsidR="00353BD2" w:rsidRPr="00353BD2" w:rsidRDefault="00353BD2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Pakiet oprogramowania zarządzającego musi umożliwiać zarządzanie urządzeniami firewall w zakresie: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Zarządzania firewallami działającymi na poziomie L3,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Zarządzania funkcjami firewalli aplikacyjnych,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Definiowanie reguł polityki bezpieczeństwa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Definiowanie reguł translacji NAT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Konfiguracji mechanizmów </w:t>
      </w:r>
      <w:proofErr w:type="spellStart"/>
      <w:r w:rsidRPr="00353BD2">
        <w:rPr>
          <w:rFonts w:ascii="Arial" w:hAnsi="Arial" w:cs="Arial"/>
          <w:sz w:val="20"/>
        </w:rPr>
        <w:t>QoS</w:t>
      </w:r>
      <w:proofErr w:type="spellEnd"/>
      <w:r w:rsidRPr="00353BD2">
        <w:rPr>
          <w:rFonts w:ascii="Arial" w:hAnsi="Arial" w:cs="Arial"/>
          <w:sz w:val="20"/>
        </w:rPr>
        <w:t xml:space="preserve"> na zarządzanych urządzeniach,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Konfiguracji </w:t>
      </w:r>
      <w:proofErr w:type="spellStart"/>
      <w:r w:rsidRPr="00353BD2">
        <w:rPr>
          <w:rFonts w:ascii="Arial" w:hAnsi="Arial" w:cs="Arial"/>
          <w:sz w:val="20"/>
        </w:rPr>
        <w:t>rutingu</w:t>
      </w:r>
      <w:proofErr w:type="spellEnd"/>
      <w:r w:rsidRPr="00353BD2">
        <w:rPr>
          <w:rFonts w:ascii="Arial" w:hAnsi="Arial" w:cs="Arial"/>
          <w:sz w:val="20"/>
        </w:rPr>
        <w:t xml:space="preserve"> na zarządzanych urządzeniach,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Definiowania i konfiguracji usług sieciowych,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Konfiguracji, zarządzania i monitoringu funkcjonalności </w:t>
      </w:r>
      <w:proofErr w:type="spellStart"/>
      <w:r w:rsidRPr="00353BD2">
        <w:rPr>
          <w:rFonts w:ascii="Arial" w:hAnsi="Arial" w:cs="Arial"/>
          <w:sz w:val="20"/>
        </w:rPr>
        <w:t>failover</w:t>
      </w:r>
      <w:proofErr w:type="spellEnd"/>
      <w:r w:rsidRPr="00353BD2">
        <w:rPr>
          <w:rFonts w:ascii="Arial" w:hAnsi="Arial" w:cs="Arial"/>
          <w:sz w:val="20"/>
        </w:rPr>
        <w:t>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Tworzenia sieci VPN z wykorzystaniem kreatorów,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Monitoringu sieci VPN.</w:t>
      </w:r>
    </w:p>
    <w:p w:rsidR="00353BD2" w:rsidRPr="00353BD2" w:rsidRDefault="00353BD2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353BD2">
        <w:rPr>
          <w:rFonts w:ascii="Arial" w:hAnsi="Arial" w:cs="Arial"/>
          <w:color w:val="FF0000"/>
          <w:sz w:val="20"/>
        </w:rPr>
        <w:t>Pakiet oprogramowania zarządzającego musi umożliwiać zarządzanie urządzeniami IDS/IPS w zakresie: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353BD2">
        <w:rPr>
          <w:rFonts w:ascii="Arial" w:hAnsi="Arial" w:cs="Arial"/>
          <w:color w:val="FF0000"/>
          <w:sz w:val="20"/>
        </w:rPr>
        <w:t>Zarządzania sygnaturami, w tym ich przeglądania, aktywacji/ dezaktywacji, kopiowania i modyfikacji,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353BD2">
        <w:rPr>
          <w:rFonts w:ascii="Arial" w:hAnsi="Arial" w:cs="Arial"/>
          <w:color w:val="FF0000"/>
          <w:sz w:val="20"/>
        </w:rPr>
        <w:t>Przeglądu i tworzenia polityk IDS/IPS,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353BD2">
        <w:rPr>
          <w:rFonts w:ascii="Arial" w:hAnsi="Arial" w:cs="Arial"/>
          <w:color w:val="FF0000"/>
          <w:sz w:val="20"/>
        </w:rPr>
        <w:t>Tworzenia sygnatur IDS/IPS,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353BD2">
        <w:rPr>
          <w:rFonts w:ascii="Arial" w:hAnsi="Arial" w:cs="Arial"/>
          <w:color w:val="FF0000"/>
          <w:sz w:val="20"/>
        </w:rPr>
        <w:t xml:space="preserve">Automatycznego uaktualniania oprogramowania sond, 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Monitoringu stanu pracy urządzeń.</w:t>
      </w:r>
    </w:p>
    <w:p w:rsidR="00353BD2" w:rsidRPr="00353BD2" w:rsidRDefault="00353BD2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Pakiet oprogramowania zarządzającego musi umożliwiać zarządzanie przełącznikami </w:t>
      </w:r>
      <w:r w:rsidRPr="00353BD2">
        <w:rPr>
          <w:rFonts w:ascii="Arial" w:hAnsi="Arial" w:cs="Arial"/>
          <w:sz w:val="20"/>
        </w:rPr>
        <w:br/>
        <w:t>w zakresie: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Zarządzania protokołami </w:t>
      </w:r>
      <w:proofErr w:type="spellStart"/>
      <w:r w:rsidRPr="00353BD2">
        <w:rPr>
          <w:rFonts w:ascii="Arial" w:hAnsi="Arial" w:cs="Arial"/>
          <w:sz w:val="20"/>
        </w:rPr>
        <w:t>rutingu</w:t>
      </w:r>
      <w:proofErr w:type="spellEnd"/>
      <w:r w:rsidRPr="00353BD2">
        <w:rPr>
          <w:rFonts w:ascii="Arial" w:hAnsi="Arial" w:cs="Arial"/>
          <w:sz w:val="20"/>
        </w:rPr>
        <w:t>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Zarządzania sieciami wirtualnymi (VLAN),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lastRenderedPageBreak/>
        <w:t xml:space="preserve">Konfiguracji mechanizmów </w:t>
      </w:r>
      <w:proofErr w:type="spellStart"/>
      <w:r w:rsidRPr="00353BD2">
        <w:rPr>
          <w:rFonts w:ascii="Arial" w:hAnsi="Arial" w:cs="Arial"/>
          <w:sz w:val="20"/>
        </w:rPr>
        <w:t>QoS</w:t>
      </w:r>
      <w:proofErr w:type="spellEnd"/>
      <w:r w:rsidRPr="00353BD2">
        <w:rPr>
          <w:rFonts w:ascii="Arial" w:hAnsi="Arial" w:cs="Arial"/>
          <w:sz w:val="20"/>
        </w:rPr>
        <w:t xml:space="preserve"> na zarządzanych urządzeniach,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Konfiguracji portów urządzenia z wykorzystaniem predefiniowanych profili,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Zarządzania rodziną protokołów STP a także zabezpieczania działania STP z wykorzystaniem mechanizmów Root </w:t>
      </w:r>
      <w:proofErr w:type="spellStart"/>
      <w:r w:rsidRPr="00353BD2">
        <w:rPr>
          <w:rFonts w:ascii="Arial" w:hAnsi="Arial" w:cs="Arial"/>
          <w:sz w:val="20"/>
        </w:rPr>
        <w:t>Guard</w:t>
      </w:r>
      <w:proofErr w:type="spellEnd"/>
      <w:r w:rsidRPr="00353BD2">
        <w:rPr>
          <w:rFonts w:ascii="Arial" w:hAnsi="Arial" w:cs="Arial"/>
          <w:sz w:val="20"/>
        </w:rPr>
        <w:t xml:space="preserve">, BPDU </w:t>
      </w:r>
      <w:proofErr w:type="spellStart"/>
      <w:r w:rsidRPr="00353BD2">
        <w:rPr>
          <w:rFonts w:ascii="Arial" w:hAnsi="Arial" w:cs="Arial"/>
          <w:sz w:val="20"/>
        </w:rPr>
        <w:t>Guard</w:t>
      </w:r>
      <w:proofErr w:type="spellEnd"/>
      <w:r w:rsidRPr="00353BD2">
        <w:rPr>
          <w:rFonts w:ascii="Arial" w:hAnsi="Arial" w:cs="Arial"/>
          <w:sz w:val="20"/>
        </w:rPr>
        <w:t xml:space="preserve">, </w:t>
      </w:r>
      <w:proofErr w:type="spellStart"/>
      <w:r w:rsidRPr="00353BD2">
        <w:rPr>
          <w:rFonts w:ascii="Arial" w:hAnsi="Arial" w:cs="Arial"/>
          <w:sz w:val="20"/>
        </w:rPr>
        <w:t>edge</w:t>
      </w:r>
      <w:proofErr w:type="spellEnd"/>
      <w:r w:rsidRPr="00353BD2">
        <w:rPr>
          <w:rFonts w:ascii="Arial" w:hAnsi="Arial" w:cs="Arial"/>
          <w:sz w:val="20"/>
        </w:rPr>
        <w:t xml:space="preserve"> port,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Konfiguracja ustawień dotyczących bezpieczeństwa portu ang. port </w:t>
      </w:r>
      <w:proofErr w:type="spellStart"/>
      <w:r w:rsidRPr="00353BD2">
        <w:rPr>
          <w:rFonts w:ascii="Arial" w:hAnsi="Arial" w:cs="Arial"/>
          <w:sz w:val="20"/>
        </w:rPr>
        <w:t>security</w:t>
      </w:r>
      <w:proofErr w:type="spellEnd"/>
      <w:r w:rsidRPr="00353BD2">
        <w:rPr>
          <w:rFonts w:ascii="Arial" w:hAnsi="Arial" w:cs="Arial"/>
          <w:sz w:val="20"/>
        </w:rPr>
        <w:t xml:space="preserve">, co najmniej w zakresie limitowania adresów MAC, ARP </w:t>
      </w:r>
      <w:proofErr w:type="spellStart"/>
      <w:r w:rsidRPr="00353BD2">
        <w:rPr>
          <w:rFonts w:ascii="Arial" w:hAnsi="Arial" w:cs="Arial"/>
          <w:sz w:val="20"/>
        </w:rPr>
        <w:t>inspection</w:t>
      </w:r>
      <w:proofErr w:type="spellEnd"/>
      <w:r w:rsidRPr="00353BD2">
        <w:rPr>
          <w:rFonts w:ascii="Arial" w:hAnsi="Arial" w:cs="Arial"/>
          <w:sz w:val="20"/>
        </w:rPr>
        <w:t xml:space="preserve">, DHCP </w:t>
      </w:r>
      <w:proofErr w:type="spellStart"/>
      <w:r w:rsidRPr="00353BD2">
        <w:rPr>
          <w:rFonts w:ascii="Arial" w:hAnsi="Arial" w:cs="Arial"/>
          <w:sz w:val="20"/>
        </w:rPr>
        <w:t>snooping</w:t>
      </w:r>
      <w:proofErr w:type="spellEnd"/>
      <w:r w:rsidRPr="00353BD2">
        <w:rPr>
          <w:rFonts w:ascii="Arial" w:hAnsi="Arial" w:cs="Arial"/>
          <w:sz w:val="20"/>
        </w:rPr>
        <w:t>,</w:t>
      </w:r>
    </w:p>
    <w:p w:rsidR="00353BD2" w:rsidRPr="00353BD2" w:rsidRDefault="00353BD2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Zarządzania listami kontroli dostępu.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Pełna obsługa systemów logicznych (np. </w:t>
      </w:r>
      <w:proofErr w:type="spellStart"/>
      <w:r w:rsidRPr="00353BD2">
        <w:rPr>
          <w:rFonts w:ascii="Arial" w:hAnsi="Arial" w:cs="Arial"/>
          <w:sz w:val="20"/>
        </w:rPr>
        <w:t>stacki</w:t>
      </w:r>
      <w:proofErr w:type="spellEnd"/>
      <w:r w:rsidRPr="00353BD2">
        <w:rPr>
          <w:rFonts w:ascii="Arial" w:hAnsi="Arial" w:cs="Arial"/>
          <w:sz w:val="20"/>
        </w:rPr>
        <w:t xml:space="preserve"> przełączników, grupowanie przełączników w jeden przełącznik wirtualny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Stacja zarządzająca może zostać dostarczona w postaci urządzenia </w:t>
      </w:r>
      <w:proofErr w:type="spellStart"/>
      <w:r w:rsidRPr="00353BD2">
        <w:rPr>
          <w:rFonts w:ascii="Arial" w:hAnsi="Arial" w:cs="Arial"/>
          <w:sz w:val="20"/>
        </w:rPr>
        <w:t>appliance</w:t>
      </w:r>
      <w:proofErr w:type="spellEnd"/>
      <w:r w:rsidRPr="00353BD2">
        <w:rPr>
          <w:rFonts w:ascii="Arial" w:hAnsi="Arial" w:cs="Arial"/>
          <w:sz w:val="20"/>
        </w:rPr>
        <w:t xml:space="preserve"> lub oprogramowania instalowanego na serwerze ogólnego przeznaczenia. W przypadku oprogramowania należy dostarczyć system operacyjny oraz serwer zgodny z wymaganiami stawianymi przez producenta oprogramowania zarządzającego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>System zarządzania musi pochodzić z oferty producenta oferowanych przełączników i routerów.</w:t>
      </w:r>
    </w:p>
    <w:p w:rsidR="00353BD2" w:rsidRPr="00353BD2" w:rsidRDefault="00353BD2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53BD2">
        <w:rPr>
          <w:rFonts w:ascii="Arial" w:hAnsi="Arial" w:cs="Arial"/>
          <w:sz w:val="20"/>
        </w:rPr>
        <w:t xml:space="preserve">System zarządzania musi posiadać licencje potrzebne do zarządzania wszystkimi Urządzeniami - </w:t>
      </w:r>
      <w:proofErr w:type="spellStart"/>
      <w:r w:rsidRPr="00353BD2">
        <w:rPr>
          <w:rFonts w:ascii="Arial" w:hAnsi="Arial" w:cs="Arial"/>
          <w:sz w:val="20"/>
        </w:rPr>
        <w:t>tj</w:t>
      </w:r>
      <w:proofErr w:type="spellEnd"/>
      <w:r w:rsidRPr="00353BD2">
        <w:rPr>
          <w:rFonts w:ascii="Arial" w:hAnsi="Arial" w:cs="Arial"/>
          <w:sz w:val="20"/>
        </w:rPr>
        <w:t xml:space="preserve"> przełącznikami (SWDMZ.NET.CG, SWDMZ.NET.CZ, SWR.NET.CG, SWR.NET.CZ, wszystkie przełączniki dostępowe </w:t>
      </w:r>
      <w:proofErr w:type="spellStart"/>
      <w:r w:rsidRPr="00353BD2">
        <w:rPr>
          <w:rFonts w:ascii="Arial" w:hAnsi="Arial" w:cs="Arial"/>
          <w:sz w:val="20"/>
        </w:rPr>
        <w:t>SWDx.NET.Byyy</w:t>
      </w:r>
      <w:proofErr w:type="spellEnd"/>
      <w:r w:rsidRPr="00353BD2">
        <w:rPr>
          <w:rFonts w:ascii="Arial" w:hAnsi="Arial" w:cs="Arial"/>
          <w:sz w:val="20"/>
        </w:rPr>
        <w:t xml:space="preserve"> [1..n]), routerami (RTR.NET.CG, RTR.NET.CZ), bramkami SSLVPN – (SSL.NET.CG, SSL.NET.CZ) oraz Firewallami wewnętrznymi (FWW.NET.CG, FWW.NET.CZ)</w:t>
      </w:r>
    </w:p>
    <w:p w:rsidR="00275A03" w:rsidRPr="00353BD2" w:rsidRDefault="00275A03" w:rsidP="00353BD2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D16D77" w:rsidRDefault="00D16D77" w:rsidP="004F78F4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D16D77">
        <w:rPr>
          <w:rFonts w:ascii="Arial" w:hAnsi="Arial" w:cs="Arial"/>
          <w:sz w:val="20"/>
          <w:u w:val="single"/>
        </w:rPr>
        <w:t>Jest: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Zdalne zarządzanie i zdalna konfiguracja Urządzeń - </w:t>
      </w:r>
      <w:proofErr w:type="spellStart"/>
      <w:r w:rsidRPr="00D16D77">
        <w:rPr>
          <w:rFonts w:ascii="Arial" w:hAnsi="Arial" w:cs="Arial"/>
          <w:sz w:val="20"/>
        </w:rPr>
        <w:t>tj</w:t>
      </w:r>
      <w:proofErr w:type="spellEnd"/>
      <w:r w:rsidRPr="00D16D77">
        <w:rPr>
          <w:rFonts w:ascii="Arial" w:hAnsi="Arial" w:cs="Arial"/>
          <w:sz w:val="20"/>
        </w:rPr>
        <w:t xml:space="preserve"> przełączników (SWDMZ.NET.CG, SWDMZ.NET.CZ, SWR.NET.CG, SWR.NET.CZ, wszystkie przełączniki dostępowe </w:t>
      </w:r>
      <w:proofErr w:type="spellStart"/>
      <w:r w:rsidRPr="00D16D77">
        <w:rPr>
          <w:rFonts w:ascii="Arial" w:hAnsi="Arial" w:cs="Arial"/>
          <w:sz w:val="20"/>
        </w:rPr>
        <w:t>SWDx.NET.Byyy</w:t>
      </w:r>
      <w:proofErr w:type="spellEnd"/>
      <w:r w:rsidRPr="00D16D77">
        <w:rPr>
          <w:rFonts w:ascii="Arial" w:hAnsi="Arial" w:cs="Arial"/>
          <w:sz w:val="20"/>
        </w:rPr>
        <w:t xml:space="preserve"> [1..n]) oraz routerów (RTR.NET.CG, RTR.NET.CZ)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Możliwość tworzenia wielu użytkowników o różnym poziomie uprawnień do zarządzania różnymi grupami urządzeń (RBAC: Role </w:t>
      </w:r>
      <w:proofErr w:type="spellStart"/>
      <w:r w:rsidRPr="00D16D77">
        <w:rPr>
          <w:rFonts w:ascii="Arial" w:hAnsi="Arial" w:cs="Arial"/>
          <w:sz w:val="20"/>
        </w:rPr>
        <w:t>Based</w:t>
      </w:r>
      <w:proofErr w:type="spellEnd"/>
      <w:r w:rsidRPr="00D16D77">
        <w:rPr>
          <w:rFonts w:ascii="Arial" w:hAnsi="Arial" w:cs="Arial"/>
          <w:sz w:val="20"/>
        </w:rPr>
        <w:t xml:space="preserve"> Access Control). 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Elastyczne metody uwierzytelnienia użytkowników systemu: lokalnie lub przez usługi AAA: LDAP, RADIUS oraz TACACS+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Zapis wybranych przez użytkowników zdarzeń typu SNMP trap i </w:t>
      </w:r>
      <w:proofErr w:type="spellStart"/>
      <w:r w:rsidRPr="00D16D77">
        <w:rPr>
          <w:rFonts w:ascii="Arial" w:hAnsi="Arial" w:cs="Arial"/>
          <w:sz w:val="20"/>
        </w:rPr>
        <w:t>syslog</w:t>
      </w:r>
      <w:proofErr w:type="spellEnd"/>
      <w:r w:rsidRPr="00D16D77">
        <w:rPr>
          <w:rFonts w:ascii="Arial" w:hAnsi="Arial" w:cs="Arial"/>
          <w:sz w:val="20"/>
        </w:rPr>
        <w:t xml:space="preserve">, </w:t>
      </w:r>
    </w:p>
    <w:p w:rsidR="00D16D77" w:rsidRPr="00D16D77" w:rsidRDefault="00D16D77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Oprogramowanie do zarządzania urządzeniami sieci LAN musi stanowić zintegrowany pakiet aplikacji do konfiguracji, administracji, monitoringu i diagnozowania sieci.</w:t>
      </w:r>
    </w:p>
    <w:p w:rsidR="00D16D77" w:rsidRPr="00D16D77" w:rsidRDefault="00D16D77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color w:val="FF0000"/>
          <w:sz w:val="20"/>
        </w:rPr>
      </w:pPr>
      <w:r w:rsidRPr="00D16D77">
        <w:rPr>
          <w:rFonts w:ascii="Arial" w:hAnsi="Arial" w:cs="Arial"/>
          <w:sz w:val="20"/>
        </w:rPr>
        <w:t>Musi umożliwiać zarządzanie dostarczany</w:t>
      </w:r>
      <w:r>
        <w:rPr>
          <w:rFonts w:ascii="Arial" w:hAnsi="Arial" w:cs="Arial"/>
          <w:sz w:val="20"/>
        </w:rPr>
        <w:t>mi urządzeniami, w tym firewall.</w:t>
      </w:r>
    </w:p>
    <w:p w:rsidR="00D16D77" w:rsidRPr="00D16D77" w:rsidRDefault="00D16D77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Wymagany ogólny zakres funkcjonalności: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Wykrywanie błędów i problemów w czasie rzeczywistym,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Wykrywanie urządzeń końcowych i wolnych portów,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Narzędzia do zarządzania listą urządzeń (ang. </w:t>
      </w:r>
      <w:proofErr w:type="spellStart"/>
      <w:r w:rsidRPr="00D16D77">
        <w:rPr>
          <w:rFonts w:ascii="Arial" w:hAnsi="Arial" w:cs="Arial"/>
          <w:sz w:val="20"/>
        </w:rPr>
        <w:t>inventory</w:t>
      </w:r>
      <w:proofErr w:type="spellEnd"/>
      <w:r w:rsidRPr="00D16D77">
        <w:rPr>
          <w:rFonts w:ascii="Arial" w:hAnsi="Arial" w:cs="Arial"/>
          <w:sz w:val="20"/>
        </w:rPr>
        <w:t xml:space="preserve"> management), oprogramowaniem urządzeń i ich konfiguracją, w tym umożliwiające tworzenie archiwów konfiguracji dla poszczególnych urządzeń,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Diagnozowanie stanu, wydajności i dostępności sieci, raportowanie w czasie rzeczywistym oraz w oparciu o dane historyczne,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Generowanie szczegółowego opisu użytkowanych urządzeń i ich konfiguracji.</w:t>
      </w:r>
    </w:p>
    <w:p w:rsidR="00D16D77" w:rsidRPr="00D16D77" w:rsidRDefault="00D16D77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Pakiet oprogramowania zarządzającego musi umożliwiać zarządzanie urządzeniami firewall w zakresie: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lastRenderedPageBreak/>
        <w:t>Zarządzania firewallami działającymi na poziomie L3,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Zarządzania funkcjami firewalli aplikacyjnych,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Definiowanie reguł polityki bezpieczeństwa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Definiowanie reguł translacji NAT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Konfiguracji mechanizmów </w:t>
      </w:r>
      <w:proofErr w:type="spellStart"/>
      <w:r w:rsidRPr="00D16D77">
        <w:rPr>
          <w:rFonts w:ascii="Arial" w:hAnsi="Arial" w:cs="Arial"/>
          <w:sz w:val="20"/>
        </w:rPr>
        <w:t>QoS</w:t>
      </w:r>
      <w:proofErr w:type="spellEnd"/>
      <w:r w:rsidRPr="00D16D77">
        <w:rPr>
          <w:rFonts w:ascii="Arial" w:hAnsi="Arial" w:cs="Arial"/>
          <w:sz w:val="20"/>
        </w:rPr>
        <w:t xml:space="preserve"> na zarządzanych urządzeniach,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Konfiguracji </w:t>
      </w:r>
      <w:proofErr w:type="spellStart"/>
      <w:r w:rsidRPr="00D16D77">
        <w:rPr>
          <w:rFonts w:ascii="Arial" w:hAnsi="Arial" w:cs="Arial"/>
          <w:sz w:val="20"/>
        </w:rPr>
        <w:t>rutingu</w:t>
      </w:r>
      <w:proofErr w:type="spellEnd"/>
      <w:r w:rsidRPr="00D16D77">
        <w:rPr>
          <w:rFonts w:ascii="Arial" w:hAnsi="Arial" w:cs="Arial"/>
          <w:sz w:val="20"/>
        </w:rPr>
        <w:t xml:space="preserve"> na zarządzanych urządzeniach,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Definiowania i konfiguracji usług sieciowych,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Konfiguracji, zarządzania i monitoringu funkcjonalności </w:t>
      </w:r>
      <w:proofErr w:type="spellStart"/>
      <w:r w:rsidRPr="00D16D77">
        <w:rPr>
          <w:rFonts w:ascii="Arial" w:hAnsi="Arial" w:cs="Arial"/>
          <w:sz w:val="20"/>
        </w:rPr>
        <w:t>failover</w:t>
      </w:r>
      <w:proofErr w:type="spellEnd"/>
      <w:r w:rsidRPr="00D16D77">
        <w:rPr>
          <w:rFonts w:ascii="Arial" w:hAnsi="Arial" w:cs="Arial"/>
          <w:sz w:val="20"/>
        </w:rPr>
        <w:t>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Tworzenia sieci VPN z wykorzystaniem kreatorów,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Monitoringu sieci VPN.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Monitoringu stanu pracy urządzeń.</w:t>
      </w:r>
    </w:p>
    <w:p w:rsidR="00D16D77" w:rsidRPr="00D16D77" w:rsidRDefault="00D16D77" w:rsidP="00BF2119">
      <w:pPr>
        <w:widowControl w:val="0"/>
        <w:numPr>
          <w:ilvl w:val="0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Pakiet oprogramowania zarządzającego musi umożliwiać zarządzanie przełącznikami </w:t>
      </w:r>
      <w:r w:rsidRPr="00D16D77">
        <w:rPr>
          <w:rFonts w:ascii="Arial" w:hAnsi="Arial" w:cs="Arial"/>
          <w:sz w:val="20"/>
        </w:rPr>
        <w:br/>
        <w:t>w zakresie: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Zarządzania protokołami </w:t>
      </w:r>
      <w:proofErr w:type="spellStart"/>
      <w:r w:rsidRPr="00D16D77">
        <w:rPr>
          <w:rFonts w:ascii="Arial" w:hAnsi="Arial" w:cs="Arial"/>
          <w:sz w:val="20"/>
        </w:rPr>
        <w:t>rutingu</w:t>
      </w:r>
      <w:proofErr w:type="spellEnd"/>
      <w:r w:rsidRPr="00D16D77">
        <w:rPr>
          <w:rFonts w:ascii="Arial" w:hAnsi="Arial" w:cs="Arial"/>
          <w:sz w:val="20"/>
        </w:rPr>
        <w:t>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Zarządzania sieciami wirtualnymi (VLAN),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Konfiguracji mechanizmów </w:t>
      </w:r>
      <w:proofErr w:type="spellStart"/>
      <w:r w:rsidRPr="00D16D77">
        <w:rPr>
          <w:rFonts w:ascii="Arial" w:hAnsi="Arial" w:cs="Arial"/>
          <w:sz w:val="20"/>
        </w:rPr>
        <w:t>QoS</w:t>
      </w:r>
      <w:proofErr w:type="spellEnd"/>
      <w:r w:rsidRPr="00D16D77">
        <w:rPr>
          <w:rFonts w:ascii="Arial" w:hAnsi="Arial" w:cs="Arial"/>
          <w:sz w:val="20"/>
        </w:rPr>
        <w:t xml:space="preserve"> na zarządzanych urządzeniach,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Konfiguracji portów urządzenia z wykorzystaniem predefiniowanych profili,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Zarządzania rodziną protokołów STP a także zabezpieczania działania STP z wykorzystaniem mechanizmów Root </w:t>
      </w:r>
      <w:proofErr w:type="spellStart"/>
      <w:r w:rsidRPr="00D16D77">
        <w:rPr>
          <w:rFonts w:ascii="Arial" w:hAnsi="Arial" w:cs="Arial"/>
          <w:sz w:val="20"/>
        </w:rPr>
        <w:t>Guard</w:t>
      </w:r>
      <w:proofErr w:type="spellEnd"/>
      <w:r w:rsidRPr="00D16D77">
        <w:rPr>
          <w:rFonts w:ascii="Arial" w:hAnsi="Arial" w:cs="Arial"/>
          <w:sz w:val="20"/>
        </w:rPr>
        <w:t xml:space="preserve">, BPDU </w:t>
      </w:r>
      <w:proofErr w:type="spellStart"/>
      <w:r w:rsidRPr="00D16D77">
        <w:rPr>
          <w:rFonts w:ascii="Arial" w:hAnsi="Arial" w:cs="Arial"/>
          <w:sz w:val="20"/>
        </w:rPr>
        <w:t>Guard</w:t>
      </w:r>
      <w:proofErr w:type="spellEnd"/>
      <w:r w:rsidRPr="00D16D77">
        <w:rPr>
          <w:rFonts w:ascii="Arial" w:hAnsi="Arial" w:cs="Arial"/>
          <w:sz w:val="20"/>
        </w:rPr>
        <w:t xml:space="preserve">, </w:t>
      </w:r>
      <w:proofErr w:type="spellStart"/>
      <w:r w:rsidRPr="00D16D77">
        <w:rPr>
          <w:rFonts w:ascii="Arial" w:hAnsi="Arial" w:cs="Arial"/>
          <w:sz w:val="20"/>
        </w:rPr>
        <w:t>edge</w:t>
      </w:r>
      <w:proofErr w:type="spellEnd"/>
      <w:r w:rsidRPr="00D16D77">
        <w:rPr>
          <w:rFonts w:ascii="Arial" w:hAnsi="Arial" w:cs="Arial"/>
          <w:sz w:val="20"/>
        </w:rPr>
        <w:t xml:space="preserve"> port,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Konfiguracja ustawień dotyczących bezpieczeństwa portu ang. port </w:t>
      </w:r>
      <w:proofErr w:type="spellStart"/>
      <w:r w:rsidRPr="00D16D77">
        <w:rPr>
          <w:rFonts w:ascii="Arial" w:hAnsi="Arial" w:cs="Arial"/>
          <w:sz w:val="20"/>
        </w:rPr>
        <w:t>security</w:t>
      </w:r>
      <w:proofErr w:type="spellEnd"/>
      <w:r w:rsidRPr="00D16D77">
        <w:rPr>
          <w:rFonts w:ascii="Arial" w:hAnsi="Arial" w:cs="Arial"/>
          <w:sz w:val="20"/>
        </w:rPr>
        <w:t xml:space="preserve">, co najmniej w zakresie limitowania adresów MAC, ARP </w:t>
      </w:r>
      <w:proofErr w:type="spellStart"/>
      <w:r w:rsidRPr="00D16D77">
        <w:rPr>
          <w:rFonts w:ascii="Arial" w:hAnsi="Arial" w:cs="Arial"/>
          <w:sz w:val="20"/>
        </w:rPr>
        <w:t>inspection</w:t>
      </w:r>
      <w:proofErr w:type="spellEnd"/>
      <w:r w:rsidRPr="00D16D77">
        <w:rPr>
          <w:rFonts w:ascii="Arial" w:hAnsi="Arial" w:cs="Arial"/>
          <w:sz w:val="20"/>
        </w:rPr>
        <w:t xml:space="preserve">, DHCP </w:t>
      </w:r>
      <w:proofErr w:type="spellStart"/>
      <w:r w:rsidRPr="00D16D77">
        <w:rPr>
          <w:rFonts w:ascii="Arial" w:hAnsi="Arial" w:cs="Arial"/>
          <w:sz w:val="20"/>
        </w:rPr>
        <w:t>snooping</w:t>
      </w:r>
      <w:proofErr w:type="spellEnd"/>
      <w:r w:rsidRPr="00D16D77">
        <w:rPr>
          <w:rFonts w:ascii="Arial" w:hAnsi="Arial" w:cs="Arial"/>
          <w:sz w:val="20"/>
        </w:rPr>
        <w:t>,</w:t>
      </w:r>
    </w:p>
    <w:p w:rsidR="00D16D77" w:rsidRPr="00D16D77" w:rsidRDefault="00D16D77" w:rsidP="00BF2119">
      <w:pPr>
        <w:widowControl w:val="0"/>
        <w:numPr>
          <w:ilvl w:val="1"/>
          <w:numId w:val="3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Zarządzania listami kontroli dostępu.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Pełna obsługa systemów logicznych (np. </w:t>
      </w:r>
      <w:proofErr w:type="spellStart"/>
      <w:r w:rsidRPr="00D16D77">
        <w:rPr>
          <w:rFonts w:ascii="Arial" w:hAnsi="Arial" w:cs="Arial"/>
          <w:sz w:val="20"/>
        </w:rPr>
        <w:t>stacki</w:t>
      </w:r>
      <w:proofErr w:type="spellEnd"/>
      <w:r w:rsidRPr="00D16D77">
        <w:rPr>
          <w:rFonts w:ascii="Arial" w:hAnsi="Arial" w:cs="Arial"/>
          <w:sz w:val="20"/>
        </w:rPr>
        <w:t xml:space="preserve"> przełączników, grupowanie przełączników w jeden przełącznik wirtualny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Stacja zarządzająca może zostać dostarczona w postaci urządzenia </w:t>
      </w:r>
      <w:proofErr w:type="spellStart"/>
      <w:r w:rsidRPr="00D16D77">
        <w:rPr>
          <w:rFonts w:ascii="Arial" w:hAnsi="Arial" w:cs="Arial"/>
          <w:sz w:val="20"/>
        </w:rPr>
        <w:t>appliance</w:t>
      </w:r>
      <w:proofErr w:type="spellEnd"/>
      <w:r w:rsidRPr="00D16D77">
        <w:rPr>
          <w:rFonts w:ascii="Arial" w:hAnsi="Arial" w:cs="Arial"/>
          <w:sz w:val="20"/>
        </w:rPr>
        <w:t xml:space="preserve"> lub oprogramowania instalowanego na serwerze ogólnego przeznaczenia. W przypadku oprogramowania należy dostarczyć system operacyjny oraz serwer zgodny z wymaganiami stawianymi przez producenta oprogramowania zarządzającego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>System zarządzania musi pochodzić z oferty producenta oferowanych przełączników i routerów.</w:t>
      </w:r>
    </w:p>
    <w:p w:rsidR="00D16D77" w:rsidRPr="00D16D77" w:rsidRDefault="00D16D77" w:rsidP="00BF2119">
      <w:pPr>
        <w:numPr>
          <w:ilvl w:val="0"/>
          <w:numId w:val="3"/>
        </w:numPr>
        <w:suppressAutoHyphens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16D77">
        <w:rPr>
          <w:rFonts w:ascii="Arial" w:hAnsi="Arial" w:cs="Arial"/>
          <w:sz w:val="20"/>
        </w:rPr>
        <w:t xml:space="preserve">System zarządzania musi posiadać licencje potrzebne do zarządzania wszystkimi Urządzeniami - </w:t>
      </w:r>
      <w:proofErr w:type="spellStart"/>
      <w:r w:rsidRPr="00D16D77">
        <w:rPr>
          <w:rFonts w:ascii="Arial" w:hAnsi="Arial" w:cs="Arial"/>
          <w:sz w:val="20"/>
        </w:rPr>
        <w:t>tj</w:t>
      </w:r>
      <w:proofErr w:type="spellEnd"/>
      <w:r w:rsidRPr="00D16D77">
        <w:rPr>
          <w:rFonts w:ascii="Arial" w:hAnsi="Arial" w:cs="Arial"/>
          <w:sz w:val="20"/>
        </w:rPr>
        <w:t xml:space="preserve"> przełącznikami (SWDMZ.NET.CG, SWDMZ.NET.CZ, SWR.NET.CG, SWR.NET.CZ, wszystkie przełączniki dostępowe </w:t>
      </w:r>
      <w:proofErr w:type="spellStart"/>
      <w:r w:rsidRPr="00D16D77">
        <w:rPr>
          <w:rFonts w:ascii="Arial" w:hAnsi="Arial" w:cs="Arial"/>
          <w:sz w:val="20"/>
        </w:rPr>
        <w:t>SWDx.NET.Byyy</w:t>
      </w:r>
      <w:proofErr w:type="spellEnd"/>
      <w:r w:rsidRPr="00D16D77">
        <w:rPr>
          <w:rFonts w:ascii="Arial" w:hAnsi="Arial" w:cs="Arial"/>
          <w:sz w:val="20"/>
        </w:rPr>
        <w:t xml:space="preserve"> [1..n]), routerami (RTR.NET.CG, RTR.NET.CZ), bramkami SSLVPN – (SSL.NET.CG, SSL.NET.CZ) oraz Firewallami wewnętrznymi (FWW.NET.CG, FWW.NET.CZ)</w:t>
      </w:r>
    </w:p>
    <w:p w:rsidR="00356411" w:rsidRPr="00356411" w:rsidRDefault="00356411" w:rsidP="00356411">
      <w:pPr>
        <w:spacing w:line="276" w:lineRule="auto"/>
        <w:jc w:val="both"/>
        <w:rPr>
          <w:rFonts w:ascii="Arial" w:hAnsi="Arial" w:cs="Arial"/>
          <w:sz w:val="20"/>
        </w:rPr>
      </w:pPr>
    </w:p>
    <w:p w:rsidR="00356411" w:rsidRPr="00356411" w:rsidRDefault="00724C46" w:rsidP="003564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Zmiana nr 3</w:t>
      </w:r>
    </w:p>
    <w:p w:rsidR="00D16D77" w:rsidRPr="00356411" w:rsidRDefault="00356411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6411">
        <w:rPr>
          <w:rFonts w:ascii="Arial" w:hAnsi="Arial" w:cs="Arial"/>
          <w:b/>
          <w:sz w:val="20"/>
        </w:rPr>
        <w:t>Dotyczy tylko załącznika nr 9 do SIWZ</w:t>
      </w:r>
    </w:p>
    <w:p w:rsidR="00356411" w:rsidRDefault="00356411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E562BA" w:rsidRDefault="00E562BA" w:rsidP="004F78F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9.1.11.2 Zakres dokumentacji powykonawczej w ust. 4 pkt. c </w:t>
      </w:r>
      <w:proofErr w:type="spellStart"/>
      <w:r w:rsidR="00CD03B0">
        <w:rPr>
          <w:rFonts w:ascii="Arial" w:hAnsi="Arial" w:cs="Arial"/>
          <w:sz w:val="20"/>
        </w:rPr>
        <w:t>ppkt</w:t>
      </w:r>
      <w:proofErr w:type="spellEnd"/>
      <w:r w:rsidR="00CD03B0">
        <w:rPr>
          <w:rFonts w:ascii="Arial" w:hAnsi="Arial" w:cs="Arial"/>
          <w:sz w:val="20"/>
        </w:rPr>
        <w:t>. V usuwa się treść zaznaczoną na czerwono:</w:t>
      </w:r>
    </w:p>
    <w:p w:rsidR="00CD03B0" w:rsidRDefault="00CD03B0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CD03B0" w:rsidRPr="00CD03B0" w:rsidRDefault="00CD03B0" w:rsidP="004F78F4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CD03B0">
        <w:rPr>
          <w:rFonts w:ascii="Arial" w:hAnsi="Arial" w:cs="Arial"/>
          <w:sz w:val="20"/>
          <w:u w:val="single"/>
        </w:rPr>
        <w:t>Było:</w:t>
      </w:r>
    </w:p>
    <w:p w:rsidR="00BF2119" w:rsidRPr="00BF2119" w:rsidRDefault="00BF2119" w:rsidP="00BF2119">
      <w:pPr>
        <w:spacing w:after="200" w:line="276" w:lineRule="auto"/>
        <w:rPr>
          <w:rFonts w:ascii="Arial" w:hAnsi="Arial" w:cs="Arial"/>
          <w:sz w:val="20"/>
        </w:rPr>
      </w:pPr>
      <w:r w:rsidRPr="00BF2119">
        <w:rPr>
          <w:rFonts w:ascii="Arial" w:hAnsi="Arial" w:cs="Arial"/>
          <w:sz w:val="20"/>
        </w:rPr>
        <w:t xml:space="preserve">Ust. 4 pkt. c - </w:t>
      </w:r>
      <w:r w:rsidRPr="00BF2119">
        <w:rPr>
          <w:rFonts w:ascii="Arial" w:hAnsi="Arial" w:cs="Arial"/>
          <w:sz w:val="20"/>
        </w:rPr>
        <w:t>Firewalle Wewnętrzne (FWW.NET.CG oraz FWW.NET.CZ)</w:t>
      </w:r>
    </w:p>
    <w:p w:rsidR="00BF2119" w:rsidRPr="00BF2119" w:rsidRDefault="00BF2119" w:rsidP="00BF2119">
      <w:pPr>
        <w:pStyle w:val="Akapitzlist"/>
        <w:numPr>
          <w:ilvl w:val="2"/>
          <w:numId w:val="4"/>
        </w:numPr>
        <w:spacing w:before="0" w:beforeAutospacing="0" w:after="200" w:afterAutospacing="0" w:line="276" w:lineRule="auto"/>
        <w:ind w:left="1080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reguł routingu</w:t>
      </w:r>
    </w:p>
    <w:p w:rsidR="00BF2119" w:rsidRPr="00BF2119" w:rsidRDefault="00BF2119" w:rsidP="00BF2119">
      <w:pPr>
        <w:pStyle w:val="Akapitzlist"/>
        <w:numPr>
          <w:ilvl w:val="2"/>
          <w:numId w:val="4"/>
        </w:numPr>
        <w:spacing w:before="0" w:beforeAutospacing="0" w:after="200" w:afterAutospacing="0" w:line="276" w:lineRule="auto"/>
        <w:ind w:left="1080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lastRenderedPageBreak/>
        <w:t>Konfiguracja przepływów ruchu sieciowego z określeniem stref bezpieczeństwa, wykorzystywanych aplikacji i kierunków komunikacji</w:t>
      </w:r>
    </w:p>
    <w:p w:rsidR="00BF2119" w:rsidRPr="00BF2119" w:rsidRDefault="00BF2119" w:rsidP="00BF2119">
      <w:pPr>
        <w:pStyle w:val="Akapitzlist"/>
        <w:numPr>
          <w:ilvl w:val="2"/>
          <w:numId w:val="4"/>
        </w:numPr>
        <w:spacing w:before="0" w:beforeAutospacing="0" w:after="200" w:afterAutospacing="0" w:line="276" w:lineRule="auto"/>
        <w:ind w:left="1080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polityki bezpieczeństwa uwzględniającej reguły zapór sieciowych, reguły translacji adresów i reguły szyfrowania</w:t>
      </w:r>
    </w:p>
    <w:p w:rsidR="00BF2119" w:rsidRPr="00BF2119" w:rsidRDefault="00BF2119" w:rsidP="00BF2119">
      <w:pPr>
        <w:pStyle w:val="Akapitzlist"/>
        <w:numPr>
          <w:ilvl w:val="2"/>
          <w:numId w:val="4"/>
        </w:numPr>
        <w:spacing w:before="0" w:beforeAutospacing="0" w:after="200" w:afterAutospacing="0" w:line="276" w:lineRule="auto"/>
        <w:ind w:left="1080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polityki dostępu do chronionych sieci VLAN dla pracowników i studentów</w:t>
      </w:r>
    </w:p>
    <w:p w:rsidR="00BF2119" w:rsidRPr="00BF2119" w:rsidRDefault="00BF2119" w:rsidP="00BF2119">
      <w:pPr>
        <w:pStyle w:val="Akapitzlist"/>
        <w:numPr>
          <w:ilvl w:val="2"/>
          <w:numId w:val="4"/>
        </w:numPr>
        <w:spacing w:before="0" w:beforeAutospacing="0" w:after="200" w:afterAutospacing="0" w:line="276" w:lineRule="auto"/>
        <w:ind w:left="1080"/>
        <w:rPr>
          <w:rFonts w:ascii="Arial" w:hAnsi="Arial" w:cs="Arial"/>
          <w:color w:val="FF0000"/>
          <w:sz w:val="20"/>
          <w:szCs w:val="20"/>
        </w:rPr>
      </w:pPr>
      <w:r w:rsidRPr="00BF2119">
        <w:rPr>
          <w:rFonts w:ascii="Arial" w:hAnsi="Arial" w:cs="Arial"/>
          <w:color w:val="FF0000"/>
          <w:sz w:val="20"/>
          <w:szCs w:val="20"/>
        </w:rPr>
        <w:t>Konfiguracja polityki ochrony przed intruzami (IPS), system dla chronionych sieci VLAN</w:t>
      </w:r>
    </w:p>
    <w:p w:rsidR="00BF2119" w:rsidRPr="00BF2119" w:rsidRDefault="00BF2119" w:rsidP="00BF2119">
      <w:pPr>
        <w:pStyle w:val="Akapitzlist"/>
        <w:numPr>
          <w:ilvl w:val="2"/>
          <w:numId w:val="4"/>
        </w:numPr>
        <w:spacing w:before="0" w:beforeAutospacing="0" w:after="200" w:afterAutospacing="0" w:line="276" w:lineRule="auto"/>
        <w:ind w:left="1080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mechanizmów „</w:t>
      </w:r>
      <w:proofErr w:type="spellStart"/>
      <w:r w:rsidRPr="00BF2119">
        <w:rPr>
          <w:rFonts w:ascii="Arial" w:hAnsi="Arial" w:cs="Arial"/>
          <w:sz w:val="20"/>
          <w:szCs w:val="20"/>
        </w:rPr>
        <w:t>disaster</w:t>
      </w:r>
      <w:proofErr w:type="spellEnd"/>
      <w:r w:rsidRPr="00BF21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119">
        <w:rPr>
          <w:rFonts w:ascii="Arial" w:hAnsi="Arial" w:cs="Arial"/>
          <w:sz w:val="20"/>
          <w:szCs w:val="20"/>
        </w:rPr>
        <w:t>recovery</w:t>
      </w:r>
      <w:proofErr w:type="spellEnd"/>
      <w:r w:rsidRPr="00BF2119">
        <w:rPr>
          <w:rFonts w:ascii="Arial" w:hAnsi="Arial" w:cs="Arial"/>
          <w:sz w:val="20"/>
          <w:szCs w:val="20"/>
        </w:rPr>
        <w:t>”</w:t>
      </w:r>
    </w:p>
    <w:p w:rsidR="00CD03B0" w:rsidRPr="00BF2119" w:rsidRDefault="00BF2119" w:rsidP="004F78F4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BF2119">
        <w:rPr>
          <w:rFonts w:ascii="Arial" w:hAnsi="Arial" w:cs="Arial"/>
          <w:sz w:val="20"/>
          <w:u w:val="single"/>
        </w:rPr>
        <w:t>Jest:</w:t>
      </w:r>
    </w:p>
    <w:p w:rsidR="00BF2119" w:rsidRDefault="00BF2119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BF2119" w:rsidRPr="00BF2119" w:rsidRDefault="00BF2119" w:rsidP="00BF2119">
      <w:pPr>
        <w:spacing w:after="200" w:line="276" w:lineRule="auto"/>
        <w:rPr>
          <w:rFonts w:ascii="Arial" w:hAnsi="Arial" w:cs="Arial"/>
          <w:sz w:val="20"/>
        </w:rPr>
      </w:pPr>
      <w:r w:rsidRPr="00BF2119">
        <w:rPr>
          <w:rFonts w:ascii="Arial" w:hAnsi="Arial" w:cs="Arial"/>
          <w:sz w:val="20"/>
        </w:rPr>
        <w:t>Ust. 4 pkt. c - Firewalle Wewnętrzne (FWW.NET.CG oraz FWW.NET.CZ)</w:t>
      </w:r>
    </w:p>
    <w:p w:rsidR="00BF2119" w:rsidRPr="00BF2119" w:rsidRDefault="00BF2119" w:rsidP="00BF2119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reguł routingu</w:t>
      </w:r>
    </w:p>
    <w:p w:rsidR="00BF2119" w:rsidRPr="00BF2119" w:rsidRDefault="00BF2119" w:rsidP="00BF2119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przepływów ruchu sieciowego z określeniem stref bezpieczeństwa, wykorzystywanych aplikacji i kierunków komunikacji</w:t>
      </w:r>
    </w:p>
    <w:p w:rsidR="00BF2119" w:rsidRPr="00BF2119" w:rsidRDefault="00BF2119" w:rsidP="00BF2119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polityki bezpieczeństwa uwzględniającej reguły zapór sieciowych, reguły translacji adresów i reguły szyfrowania</w:t>
      </w:r>
    </w:p>
    <w:p w:rsidR="00BF2119" w:rsidRPr="00BF2119" w:rsidRDefault="00BF2119" w:rsidP="00BF2119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polityki dostępu do chronionych sieci VLAN dla pracowników i studentów</w:t>
      </w:r>
    </w:p>
    <w:p w:rsidR="00BF2119" w:rsidRPr="00BF2119" w:rsidRDefault="00BF2119" w:rsidP="00BF2119">
      <w:pPr>
        <w:pStyle w:val="Akapitzlist"/>
        <w:numPr>
          <w:ilvl w:val="0"/>
          <w:numId w:val="5"/>
        </w:numPr>
        <w:spacing w:before="0" w:beforeAutospacing="0" w:after="200" w:afterAutospacing="0" w:line="276" w:lineRule="auto"/>
        <w:rPr>
          <w:rFonts w:ascii="Arial" w:hAnsi="Arial" w:cs="Arial"/>
          <w:sz w:val="20"/>
          <w:szCs w:val="20"/>
        </w:rPr>
      </w:pPr>
      <w:r w:rsidRPr="00BF2119">
        <w:rPr>
          <w:rFonts w:ascii="Arial" w:hAnsi="Arial" w:cs="Arial"/>
          <w:sz w:val="20"/>
          <w:szCs w:val="20"/>
        </w:rPr>
        <w:t>Konfiguracja mechanizmów „</w:t>
      </w:r>
      <w:proofErr w:type="spellStart"/>
      <w:r w:rsidRPr="00BF2119">
        <w:rPr>
          <w:rFonts w:ascii="Arial" w:hAnsi="Arial" w:cs="Arial"/>
          <w:sz w:val="20"/>
          <w:szCs w:val="20"/>
        </w:rPr>
        <w:t>disaster</w:t>
      </w:r>
      <w:proofErr w:type="spellEnd"/>
      <w:r w:rsidRPr="00BF21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119">
        <w:rPr>
          <w:rFonts w:ascii="Arial" w:hAnsi="Arial" w:cs="Arial"/>
          <w:sz w:val="20"/>
          <w:szCs w:val="20"/>
        </w:rPr>
        <w:t>recovery</w:t>
      </w:r>
      <w:proofErr w:type="spellEnd"/>
      <w:r w:rsidRPr="00BF2119">
        <w:rPr>
          <w:rFonts w:ascii="Arial" w:hAnsi="Arial" w:cs="Arial"/>
          <w:sz w:val="20"/>
          <w:szCs w:val="20"/>
        </w:rPr>
        <w:t>”</w:t>
      </w:r>
    </w:p>
    <w:p w:rsidR="00257E64" w:rsidRDefault="00257E64" w:rsidP="00257E64">
      <w:pPr>
        <w:spacing w:line="276" w:lineRule="auto"/>
        <w:jc w:val="both"/>
        <w:rPr>
          <w:rFonts w:ascii="Arial" w:hAnsi="Arial" w:cs="Arial"/>
          <w:sz w:val="20"/>
        </w:rPr>
      </w:pPr>
    </w:p>
    <w:p w:rsidR="00AC0886" w:rsidRDefault="00AC0886" w:rsidP="00257E64">
      <w:pPr>
        <w:spacing w:line="276" w:lineRule="auto"/>
        <w:jc w:val="both"/>
        <w:rPr>
          <w:rFonts w:ascii="Arial" w:hAnsi="Arial" w:cs="Arial"/>
          <w:sz w:val="20"/>
        </w:rPr>
      </w:pPr>
    </w:p>
    <w:p w:rsidR="00692B9E" w:rsidRPr="00AC0886" w:rsidRDefault="00AC0886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C0886">
        <w:rPr>
          <w:rFonts w:ascii="Arial" w:hAnsi="Arial" w:cs="Arial"/>
          <w:b/>
          <w:sz w:val="20"/>
        </w:rPr>
        <w:t>W</w:t>
      </w:r>
      <w:r w:rsidR="00692B9E" w:rsidRPr="00AC0886">
        <w:rPr>
          <w:rFonts w:ascii="Arial" w:hAnsi="Arial" w:cs="Arial"/>
          <w:b/>
          <w:sz w:val="20"/>
        </w:rPr>
        <w:t xml:space="preserve"> związku z </w:t>
      </w:r>
      <w:r w:rsidR="00257E64" w:rsidRPr="00AC0886">
        <w:rPr>
          <w:rFonts w:ascii="Arial" w:hAnsi="Arial" w:cs="Arial"/>
          <w:b/>
          <w:sz w:val="20"/>
        </w:rPr>
        <w:t>powyższym</w:t>
      </w:r>
      <w:r w:rsidR="00692B9E" w:rsidRPr="00AC0886">
        <w:rPr>
          <w:rFonts w:ascii="Arial" w:hAnsi="Arial" w:cs="Arial"/>
          <w:b/>
          <w:sz w:val="20"/>
        </w:rPr>
        <w:t xml:space="preserve"> Zamawiający podjął decyzję o przedłużeniu terminu składania ofert z </w:t>
      </w:r>
      <w:r w:rsidR="00257E64" w:rsidRPr="00AC0886">
        <w:rPr>
          <w:rFonts w:ascii="Arial" w:hAnsi="Arial" w:cs="Arial"/>
          <w:b/>
          <w:sz w:val="20"/>
        </w:rPr>
        <w:t>określonego na dzień 24</w:t>
      </w:r>
      <w:r w:rsidR="00692B9E" w:rsidRPr="00AC0886">
        <w:rPr>
          <w:rFonts w:ascii="Arial" w:hAnsi="Arial" w:cs="Arial"/>
          <w:b/>
          <w:sz w:val="20"/>
        </w:rPr>
        <w:t>.02.2014 r. godz. 12:0</w:t>
      </w:r>
      <w:r w:rsidR="00257E64" w:rsidRPr="00AC0886">
        <w:rPr>
          <w:rFonts w:ascii="Arial" w:hAnsi="Arial" w:cs="Arial"/>
          <w:b/>
          <w:sz w:val="20"/>
        </w:rPr>
        <w:t>0 na nowy wyznaczony na dzień 17.03</w:t>
      </w:r>
      <w:r w:rsidR="00692B9E" w:rsidRPr="00AC0886">
        <w:rPr>
          <w:rFonts w:ascii="Arial" w:hAnsi="Arial" w:cs="Arial"/>
          <w:b/>
          <w:sz w:val="20"/>
        </w:rPr>
        <w:t xml:space="preserve">.2014 r. godz. 12:00. </w:t>
      </w: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C0886">
        <w:rPr>
          <w:rFonts w:ascii="Arial" w:hAnsi="Arial" w:cs="Arial"/>
          <w:b/>
          <w:sz w:val="20"/>
        </w:rPr>
        <w:t>Zmianie ulega również</w:t>
      </w:r>
      <w:r w:rsidR="00257E64" w:rsidRPr="00AC0886">
        <w:rPr>
          <w:rFonts w:ascii="Arial" w:hAnsi="Arial" w:cs="Arial"/>
          <w:b/>
          <w:sz w:val="20"/>
        </w:rPr>
        <w:t xml:space="preserve"> termin otwarcia ofert z 24.02.2014 godz. 12:15 na 17.03</w:t>
      </w:r>
      <w:r w:rsidRPr="00AC0886">
        <w:rPr>
          <w:rFonts w:ascii="Arial" w:hAnsi="Arial" w:cs="Arial"/>
          <w:b/>
          <w:sz w:val="20"/>
        </w:rPr>
        <w:t>.2014 r. godz. 12:15.</w:t>
      </w: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0886">
        <w:rPr>
          <w:rFonts w:ascii="Arial" w:hAnsi="Arial" w:cs="Arial"/>
          <w:b/>
          <w:sz w:val="20"/>
        </w:rPr>
        <w:t>Miejsce składania i otwarcia ofert pozostaje bez zmian.</w:t>
      </w: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C0886">
        <w:rPr>
          <w:rFonts w:ascii="Arial" w:hAnsi="Arial" w:cs="Arial"/>
          <w:b/>
          <w:sz w:val="20"/>
        </w:rPr>
        <w:t xml:space="preserve">Jednocześnie informujemy,  że przesunięciu ulegają odpowiednio także inne terminy: początek biegu terminu związania ofert oraz termin dotyczący wpłacania wadium. </w:t>
      </w:r>
    </w:p>
    <w:p w:rsidR="00692B9E" w:rsidRPr="00AC0886" w:rsidRDefault="00692B9E" w:rsidP="00257E6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C0886">
        <w:rPr>
          <w:rFonts w:ascii="Arial" w:hAnsi="Arial" w:cs="Arial"/>
          <w:b/>
          <w:sz w:val="20"/>
        </w:rPr>
        <w:t>Zwracamy uwagę na uwzględnienie powyższej zmiany terminu składania ofert przy ustaleniu terminu ważności wadium składanych w formie dokumentu (np.  gwarancji bankowej lub ubezpieczeniowej).</w:t>
      </w:r>
    </w:p>
    <w:p w:rsidR="00BF2119" w:rsidRPr="00D16D77" w:rsidRDefault="00BF2119" w:rsidP="004F78F4">
      <w:pPr>
        <w:spacing w:line="276" w:lineRule="auto"/>
        <w:jc w:val="both"/>
        <w:rPr>
          <w:rFonts w:ascii="Arial" w:hAnsi="Arial" w:cs="Arial"/>
          <w:sz w:val="20"/>
        </w:rPr>
      </w:pPr>
      <w:bookmarkStart w:id="2" w:name="_GoBack"/>
      <w:bookmarkEnd w:id="2"/>
    </w:p>
    <w:sectPr w:rsidR="00BF2119" w:rsidRPr="00D16D77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3820BCCF" wp14:editId="5AF819CE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871B4"/>
    <w:multiLevelType w:val="hybridMultilevel"/>
    <w:tmpl w:val="988CC15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65215E89"/>
    <w:multiLevelType w:val="hybridMultilevel"/>
    <w:tmpl w:val="4CA2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248CA"/>
    <w:multiLevelType w:val="hybridMultilevel"/>
    <w:tmpl w:val="C93473FE"/>
    <w:lvl w:ilvl="0" w:tplc="0415000F">
      <w:numFmt w:val="decimal"/>
      <w:lvlText w:val=""/>
      <w:lvlJc w:val="left"/>
      <w:rPr>
        <w:rFonts w:cs="Times New Roman"/>
      </w:rPr>
    </w:lvl>
    <w:lvl w:ilvl="1" w:tplc="685E5962">
      <w:numFmt w:val="decimal"/>
      <w:lvlText w:val=""/>
      <w:lvlJc w:val="left"/>
      <w:rPr>
        <w:rFonts w:cs="Times New Roman"/>
      </w:rPr>
    </w:lvl>
    <w:lvl w:ilvl="2" w:tplc="0415001B">
      <w:numFmt w:val="decimal"/>
      <w:lvlText w:val=""/>
      <w:lvlJc w:val="left"/>
      <w:rPr>
        <w:rFonts w:cs="Times New Roman"/>
      </w:rPr>
    </w:lvl>
    <w:lvl w:ilvl="3" w:tplc="0415000F">
      <w:numFmt w:val="decimal"/>
      <w:lvlText w:val=""/>
      <w:lvlJc w:val="left"/>
      <w:rPr>
        <w:rFonts w:cs="Times New Roman"/>
      </w:rPr>
    </w:lvl>
    <w:lvl w:ilvl="4" w:tplc="04150019">
      <w:numFmt w:val="decimal"/>
      <w:lvlText w:val=""/>
      <w:lvlJc w:val="left"/>
      <w:rPr>
        <w:rFonts w:cs="Times New Roman"/>
      </w:rPr>
    </w:lvl>
    <w:lvl w:ilvl="5" w:tplc="0415001B">
      <w:numFmt w:val="decimal"/>
      <w:lvlText w:val=""/>
      <w:lvlJc w:val="left"/>
      <w:rPr>
        <w:rFonts w:cs="Times New Roman"/>
      </w:rPr>
    </w:lvl>
    <w:lvl w:ilvl="6" w:tplc="0415000F">
      <w:numFmt w:val="decimal"/>
      <w:lvlText w:val=""/>
      <w:lvlJc w:val="left"/>
      <w:rPr>
        <w:rFonts w:cs="Times New Roman"/>
      </w:rPr>
    </w:lvl>
    <w:lvl w:ilvl="7" w:tplc="04150019">
      <w:numFmt w:val="decimal"/>
      <w:lvlText w:val=""/>
      <w:lvlJc w:val="left"/>
      <w:rPr>
        <w:rFonts w:cs="Times New Roman"/>
      </w:rPr>
    </w:lvl>
    <w:lvl w:ilvl="8" w:tplc="0415001B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06D26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57E64"/>
    <w:rsid w:val="002633B7"/>
    <w:rsid w:val="00263ABD"/>
    <w:rsid w:val="00265127"/>
    <w:rsid w:val="002709E1"/>
    <w:rsid w:val="00270E0C"/>
    <w:rsid w:val="00273836"/>
    <w:rsid w:val="0027491D"/>
    <w:rsid w:val="00275A03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3BD2"/>
    <w:rsid w:val="003543FE"/>
    <w:rsid w:val="00356411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6F2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666B6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4F78F4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1C0F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83FE7"/>
    <w:rsid w:val="0069286A"/>
    <w:rsid w:val="00692B9E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D7136"/>
    <w:rsid w:val="006E2437"/>
    <w:rsid w:val="006E5A39"/>
    <w:rsid w:val="006E5D07"/>
    <w:rsid w:val="006F181D"/>
    <w:rsid w:val="006F1FAE"/>
    <w:rsid w:val="006F517C"/>
    <w:rsid w:val="0070299D"/>
    <w:rsid w:val="007063EF"/>
    <w:rsid w:val="00717A6C"/>
    <w:rsid w:val="00724C46"/>
    <w:rsid w:val="0073729E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23B56"/>
    <w:rsid w:val="00832F36"/>
    <w:rsid w:val="00833965"/>
    <w:rsid w:val="008402A9"/>
    <w:rsid w:val="00841594"/>
    <w:rsid w:val="00843A6A"/>
    <w:rsid w:val="00843FDC"/>
    <w:rsid w:val="00847E53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C0886"/>
    <w:rsid w:val="00AD5785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13F0"/>
    <w:rsid w:val="00B8377D"/>
    <w:rsid w:val="00BC0723"/>
    <w:rsid w:val="00BC1592"/>
    <w:rsid w:val="00BC6DAC"/>
    <w:rsid w:val="00BC7EF3"/>
    <w:rsid w:val="00BD6313"/>
    <w:rsid w:val="00BE2037"/>
    <w:rsid w:val="00BE4C97"/>
    <w:rsid w:val="00BE5A26"/>
    <w:rsid w:val="00BE7969"/>
    <w:rsid w:val="00BF2119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03B0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16D77"/>
    <w:rsid w:val="00D20097"/>
    <w:rsid w:val="00D200C0"/>
    <w:rsid w:val="00D23F12"/>
    <w:rsid w:val="00D2432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562BA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12C9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ES. Sitnik</cp:lastModifiedBy>
  <cp:revision>17</cp:revision>
  <cp:lastPrinted>2014-01-16T12:52:00Z</cp:lastPrinted>
  <dcterms:created xsi:type="dcterms:W3CDTF">2014-02-20T09:40:00Z</dcterms:created>
  <dcterms:modified xsi:type="dcterms:W3CDTF">2014-02-20T11:28:00Z</dcterms:modified>
</cp:coreProperties>
</file>