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4" w:rsidRDefault="007C2B84" w:rsidP="00834CBC">
      <w:pPr>
        <w:framePr w:hSpace="141" w:wrap="auto" w:vAnchor="text" w:hAnchor="page" w:x="736" w:y="-142"/>
      </w:pPr>
    </w:p>
    <w:p w:rsidR="00034FB0" w:rsidRDefault="00034FB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>
        <w:rPr>
          <w:i w:val="0"/>
          <w:iCs/>
          <w:noProof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-85090</wp:posOffset>
            </wp:positionV>
            <wp:extent cx="1933575" cy="495300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-199390</wp:posOffset>
            </wp:positionV>
            <wp:extent cx="1828800" cy="6096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FB0" w:rsidRDefault="00034FB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</w:p>
    <w:p w:rsidR="00AD755F" w:rsidRDefault="00AD755F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73025</wp:posOffset>
            </wp:positionV>
            <wp:extent cx="2714625" cy="514350"/>
            <wp:effectExtent l="19050" t="0" r="9525" b="0"/>
            <wp:wrapSquare wrapText="bothSides"/>
            <wp:docPr id="2" name="Obraz 2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2"/>
          <w:szCs w:val="22"/>
        </w:rPr>
        <w:br w:type="textWrapping" w:clear="all"/>
      </w:r>
    </w:p>
    <w:p w:rsidR="00AD755F" w:rsidRDefault="00AD755F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b/>
          <w:sz w:val="22"/>
          <w:szCs w:val="22"/>
        </w:rPr>
      </w:pPr>
    </w:p>
    <w:p w:rsidR="00A21640" w:rsidRPr="007A4DCB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7C70AB">
        <w:rPr>
          <w:rFonts w:ascii="Tahoma" w:hAnsi="Tahoma" w:cs="Tahoma"/>
          <w:b/>
          <w:sz w:val="22"/>
          <w:szCs w:val="22"/>
        </w:rPr>
        <w:t>33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0C4AED">
        <w:rPr>
          <w:rFonts w:ascii="Tahoma" w:hAnsi="Tahoma" w:cs="Tahoma"/>
          <w:b/>
          <w:sz w:val="22"/>
          <w:szCs w:val="22"/>
        </w:rPr>
        <w:t xml:space="preserve"> </w:t>
      </w:r>
      <w:r w:rsidR="000645A0">
        <w:rPr>
          <w:rFonts w:ascii="Tahoma" w:hAnsi="Tahoma" w:cs="Tahoma"/>
          <w:b/>
          <w:sz w:val="22"/>
          <w:szCs w:val="22"/>
        </w:rPr>
        <w:t xml:space="preserve">                    </w:t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8E4F60">
        <w:rPr>
          <w:rFonts w:ascii="Tahoma" w:hAnsi="Tahoma" w:cs="Tahoma"/>
          <w:b/>
          <w:sz w:val="22"/>
          <w:szCs w:val="22"/>
        </w:rPr>
        <w:t>16</w:t>
      </w:r>
      <w:r w:rsidR="00523EAB">
        <w:rPr>
          <w:rFonts w:ascii="Tahoma" w:hAnsi="Tahoma" w:cs="Tahoma"/>
          <w:b/>
          <w:sz w:val="22"/>
          <w:szCs w:val="22"/>
        </w:rPr>
        <w:t>.0</w:t>
      </w:r>
      <w:r w:rsidR="007C70AB">
        <w:rPr>
          <w:rFonts w:ascii="Tahoma" w:hAnsi="Tahoma" w:cs="Tahoma"/>
          <w:b/>
          <w:sz w:val="22"/>
          <w:szCs w:val="22"/>
        </w:rPr>
        <w:t>9</w:t>
      </w:r>
      <w:r w:rsidR="000C4AED">
        <w:rPr>
          <w:rFonts w:ascii="Tahoma" w:hAnsi="Tahoma" w:cs="Tahoma"/>
          <w:b/>
          <w:sz w:val="22"/>
          <w:szCs w:val="22"/>
        </w:rPr>
        <w:t>.</w:t>
      </w:r>
      <w:r w:rsidRPr="006F3296">
        <w:rPr>
          <w:rFonts w:ascii="Tahoma" w:hAnsi="Tahoma" w:cs="Tahoma"/>
          <w:b/>
          <w:sz w:val="22"/>
          <w:szCs w:val="22"/>
        </w:rPr>
        <w:t>20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6F3296">
        <w:rPr>
          <w:rFonts w:ascii="Tahoma" w:hAnsi="Tahoma" w:cs="Tahoma"/>
          <w:b/>
          <w:sz w:val="22"/>
          <w:szCs w:val="22"/>
        </w:rPr>
        <w:t xml:space="preserve"> 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96226F">
        <w:rPr>
          <w:rFonts w:ascii="Tahoma" w:hAnsi="Tahoma" w:cs="Tahoma"/>
          <w:b/>
          <w:sz w:val="22"/>
          <w:szCs w:val="22"/>
        </w:rPr>
        <w:t xml:space="preserve">        </w:t>
      </w:r>
      <w:r w:rsidR="009048F3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Ilość stron</w:t>
      </w:r>
      <w:r w:rsidRPr="007A4DCB">
        <w:rPr>
          <w:rFonts w:ascii="Tahoma" w:hAnsi="Tahoma" w:cs="Tahoma"/>
          <w:b/>
          <w:sz w:val="22"/>
          <w:szCs w:val="22"/>
        </w:rPr>
        <w:t>:</w:t>
      </w:r>
      <w:r w:rsidR="008E4F60">
        <w:rPr>
          <w:rFonts w:ascii="Tahoma" w:hAnsi="Tahoma" w:cs="Tahoma"/>
          <w:b/>
          <w:sz w:val="22"/>
          <w:szCs w:val="22"/>
        </w:rPr>
        <w:t xml:space="preserve"> 5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</w:p>
    <w:p w:rsidR="008E4F60" w:rsidRPr="008E4F60" w:rsidRDefault="008E4F60" w:rsidP="008E4F60"/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4"/>
        </w:rPr>
        <w:t xml:space="preserve">o </w:t>
      </w:r>
      <w:r w:rsidRPr="006F3296">
        <w:rPr>
          <w:rFonts w:ascii="Tahoma" w:hAnsi="Tahoma" w:cs="Tahoma"/>
          <w:b/>
          <w:sz w:val="22"/>
          <w:szCs w:val="22"/>
        </w:rPr>
        <w:t>przetargu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30C22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FD513A" w:rsidRDefault="00A21640" w:rsidP="006D1618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Działając w oparciu o ustawę Prawo</w:t>
      </w:r>
      <w:r w:rsidR="00686666" w:rsidRPr="006F3296">
        <w:rPr>
          <w:rFonts w:ascii="Tahoma" w:hAnsi="Tahoma" w:cs="Tahoma"/>
          <w:sz w:val="22"/>
          <w:szCs w:val="22"/>
        </w:rPr>
        <w:t xml:space="preserve"> zamówień publicznych z dnia 29 stycznia </w:t>
      </w:r>
      <w:r w:rsidRPr="006F3296">
        <w:rPr>
          <w:rFonts w:ascii="Tahoma" w:hAnsi="Tahoma" w:cs="Tahoma"/>
          <w:sz w:val="22"/>
          <w:szCs w:val="22"/>
        </w:rPr>
        <w:t>2004r.</w:t>
      </w:r>
      <w:r w:rsidR="00A91D2A">
        <w:rPr>
          <w:rFonts w:ascii="Tahoma" w:hAnsi="Tahoma" w:cs="Tahoma"/>
          <w:sz w:val="22"/>
          <w:szCs w:val="22"/>
        </w:rPr>
        <w:t xml:space="preserve">, </w:t>
      </w:r>
      <w:r w:rsidRPr="006F3296">
        <w:rPr>
          <w:rFonts w:ascii="Tahoma" w:hAnsi="Tahoma" w:cs="Tahoma"/>
          <w:sz w:val="22"/>
          <w:szCs w:val="22"/>
        </w:rPr>
        <w:t>Instytut Lotnictwa w Warszawie ogłasza przetarg nieograniczony</w:t>
      </w:r>
      <w:r w:rsidR="00182582">
        <w:rPr>
          <w:rFonts w:ascii="Tahoma" w:hAnsi="Tahoma" w:cs="Tahoma"/>
          <w:sz w:val="22"/>
          <w:szCs w:val="22"/>
        </w:rPr>
        <w:t>,</w:t>
      </w:r>
      <w:r w:rsidRPr="006F3296">
        <w:rPr>
          <w:rFonts w:ascii="Tahoma" w:hAnsi="Tahoma" w:cs="Tahoma"/>
          <w:sz w:val="22"/>
          <w:szCs w:val="22"/>
        </w:rPr>
        <w:t xml:space="preserve"> zgodnie z</w:t>
      </w:r>
      <w:r w:rsidR="00695A53" w:rsidRPr="006F3296">
        <w:rPr>
          <w:rFonts w:ascii="Tahoma" w:hAnsi="Tahoma" w:cs="Tahoma"/>
          <w:sz w:val="22"/>
          <w:szCs w:val="22"/>
        </w:rPr>
        <w:t xml:space="preserve"> treścią</w:t>
      </w:r>
      <w:r w:rsidRPr="006F3296">
        <w:rPr>
          <w:rFonts w:ascii="Tahoma" w:hAnsi="Tahoma" w:cs="Tahoma"/>
          <w:sz w:val="22"/>
          <w:szCs w:val="22"/>
        </w:rPr>
        <w:t xml:space="preserve"> art. 39</w:t>
      </w:r>
      <w:r w:rsidR="00BC6F0E" w:rsidRPr="006F3296">
        <w:rPr>
          <w:rFonts w:ascii="Tahoma" w:hAnsi="Tahoma" w:cs="Tahoma"/>
          <w:sz w:val="22"/>
          <w:szCs w:val="22"/>
        </w:rPr>
        <w:t xml:space="preserve"> ustawy</w:t>
      </w:r>
      <w:r w:rsidRPr="006F3296">
        <w:rPr>
          <w:rFonts w:ascii="Tahoma" w:hAnsi="Tahoma" w:cs="Tahoma"/>
          <w:sz w:val="22"/>
          <w:szCs w:val="22"/>
        </w:rPr>
        <w:t xml:space="preserve"> Prawo </w:t>
      </w:r>
      <w:r w:rsidR="00695A53" w:rsidRPr="006F3296">
        <w:rPr>
          <w:rFonts w:ascii="Tahoma" w:hAnsi="Tahoma" w:cs="Tahoma"/>
          <w:sz w:val="22"/>
          <w:szCs w:val="22"/>
        </w:rPr>
        <w:t>z</w:t>
      </w:r>
      <w:r w:rsidRPr="006F3296">
        <w:rPr>
          <w:rFonts w:ascii="Tahoma" w:hAnsi="Tahoma" w:cs="Tahoma"/>
          <w:sz w:val="22"/>
          <w:szCs w:val="22"/>
        </w:rPr>
        <w:t xml:space="preserve">amówień </w:t>
      </w:r>
      <w:r w:rsidR="00695A53" w:rsidRPr="006F3296">
        <w:rPr>
          <w:rFonts w:ascii="Tahoma" w:hAnsi="Tahoma" w:cs="Tahoma"/>
          <w:sz w:val="22"/>
          <w:szCs w:val="22"/>
        </w:rPr>
        <w:t>p</w:t>
      </w:r>
      <w:r w:rsidRPr="006F3296">
        <w:rPr>
          <w:rFonts w:ascii="Tahoma" w:hAnsi="Tahoma" w:cs="Tahoma"/>
          <w:sz w:val="22"/>
          <w:szCs w:val="22"/>
        </w:rPr>
        <w:t xml:space="preserve">ublicznych </w:t>
      </w:r>
      <w:r w:rsidRPr="006F3296">
        <w:rPr>
          <w:rFonts w:ascii="Tahoma" w:hAnsi="Tahoma" w:cs="Tahoma"/>
          <w:bCs/>
          <w:sz w:val="22"/>
          <w:szCs w:val="22"/>
        </w:rPr>
        <w:t>nr postępowania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7C70AB">
        <w:rPr>
          <w:rFonts w:ascii="Tahoma" w:hAnsi="Tahoma" w:cs="Tahoma"/>
          <w:sz w:val="22"/>
          <w:szCs w:val="22"/>
        </w:rPr>
        <w:t>33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3B1A4E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="007C70AB" w:rsidRPr="007C70AB">
        <w:rPr>
          <w:rFonts w:ascii="Tahoma" w:hAnsi="Tahoma" w:cs="Tahoma"/>
          <w:b/>
          <w:sz w:val="22"/>
          <w:szCs w:val="22"/>
        </w:rPr>
        <w:t>na dostawę komory klimatycznej do kondycjonowania próbek wraz z instalacją zasilania wodą</w:t>
      </w:r>
      <w:r w:rsidR="006D1618" w:rsidRPr="007C70AB">
        <w:rPr>
          <w:rFonts w:ascii="Tahoma" w:hAnsi="Tahoma" w:cs="Tahoma"/>
          <w:b/>
          <w:sz w:val="22"/>
          <w:szCs w:val="22"/>
        </w:rPr>
        <w:t>,</w:t>
      </w:r>
      <w:r w:rsidR="006D1618">
        <w:rPr>
          <w:rFonts w:ascii="Tahoma" w:hAnsi="Tahoma" w:cs="Tahoma"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>zgodnie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 xml:space="preserve">z </w:t>
      </w:r>
      <w:r w:rsidR="004E40C1" w:rsidRPr="00FD513A">
        <w:rPr>
          <w:rFonts w:ascii="Tahoma" w:hAnsi="Tahoma" w:cs="Tahoma"/>
          <w:bCs/>
          <w:sz w:val="22"/>
          <w:szCs w:val="22"/>
        </w:rPr>
        <w:t xml:space="preserve">wymaganiami </w:t>
      </w:r>
      <w:r w:rsidR="00E716B2" w:rsidRPr="00FD513A">
        <w:rPr>
          <w:rFonts w:ascii="Tahoma" w:hAnsi="Tahoma" w:cs="Tahoma"/>
          <w:bCs/>
          <w:sz w:val="22"/>
          <w:szCs w:val="22"/>
        </w:rPr>
        <w:t>zawartymi w</w:t>
      </w:r>
      <w:r w:rsidR="00A91D2A" w:rsidRPr="00FD513A">
        <w:rPr>
          <w:rFonts w:ascii="Tahoma" w:hAnsi="Tahoma" w:cs="Tahoma"/>
          <w:bCs/>
          <w:sz w:val="22"/>
          <w:szCs w:val="22"/>
        </w:rPr>
        <w:t> </w:t>
      </w:r>
      <w:r w:rsidR="002375B0" w:rsidRPr="00FD513A">
        <w:rPr>
          <w:rFonts w:ascii="Tahoma" w:hAnsi="Tahoma" w:cs="Tahoma"/>
          <w:bCs/>
          <w:sz w:val="22"/>
          <w:szCs w:val="22"/>
        </w:rPr>
        <w:t>S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pecyfikacji </w:t>
      </w:r>
      <w:r w:rsidR="002375B0" w:rsidRPr="00FD513A">
        <w:rPr>
          <w:rFonts w:ascii="Tahoma" w:hAnsi="Tahoma" w:cs="Tahoma"/>
          <w:bCs/>
          <w:sz w:val="22"/>
          <w:szCs w:val="22"/>
        </w:rPr>
        <w:t>I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stotnych </w:t>
      </w:r>
      <w:r w:rsidR="002375B0" w:rsidRPr="00FD513A">
        <w:rPr>
          <w:rFonts w:ascii="Tahoma" w:hAnsi="Tahoma" w:cs="Tahoma"/>
          <w:bCs/>
          <w:sz w:val="22"/>
          <w:szCs w:val="22"/>
        </w:rPr>
        <w:t>W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arunków </w:t>
      </w:r>
      <w:r w:rsidR="002375B0" w:rsidRPr="00FD513A">
        <w:rPr>
          <w:rFonts w:ascii="Tahoma" w:hAnsi="Tahoma" w:cs="Tahoma"/>
          <w:bCs/>
          <w:sz w:val="22"/>
          <w:szCs w:val="22"/>
        </w:rPr>
        <w:t>Z</w:t>
      </w:r>
      <w:r w:rsidR="00E716B2" w:rsidRPr="00FD513A">
        <w:rPr>
          <w:rFonts w:ascii="Tahoma" w:hAnsi="Tahoma" w:cs="Tahoma"/>
          <w:bCs/>
          <w:sz w:val="22"/>
          <w:szCs w:val="22"/>
        </w:rPr>
        <w:t>amówienia</w:t>
      </w:r>
      <w:r w:rsidR="004C7152" w:rsidRPr="00FD513A">
        <w:rPr>
          <w:rFonts w:ascii="Tahoma" w:hAnsi="Tahoma" w:cs="Tahoma"/>
          <w:bCs/>
          <w:sz w:val="22"/>
          <w:szCs w:val="22"/>
        </w:rPr>
        <w:t>.</w:t>
      </w:r>
    </w:p>
    <w:p w:rsidR="00A21640" w:rsidRDefault="00A21640" w:rsidP="006D1618">
      <w:pPr>
        <w:spacing w:line="276" w:lineRule="auto"/>
        <w:jc w:val="both"/>
        <w:rPr>
          <w:b/>
          <w:bCs/>
          <w:sz w:val="22"/>
          <w:szCs w:val="22"/>
        </w:rPr>
      </w:pPr>
    </w:p>
    <w:p w:rsidR="00750F36" w:rsidRDefault="00750F36" w:rsidP="00750F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będzie na potrzeby realizacji projektu </w:t>
      </w:r>
      <w:r>
        <w:rPr>
          <w:rFonts w:ascii="Arial" w:hAnsi="Arial" w:cs="Arial"/>
          <w:i/>
          <w:sz w:val="22"/>
          <w:szCs w:val="22"/>
        </w:rPr>
        <w:t xml:space="preserve">„Opracowanie technologii badań odporności na uszkodzenia lotniczych i kosmicznych kompozytowych struktur nośnych - TEBUK” współfinansowane ze środków Europejskiego Funduszu Rozwoju Regionalnego  w ramach Programu Operacyjnego Innowacyjna Gospodarka 2007-2013 </w:t>
      </w:r>
      <w:r>
        <w:rPr>
          <w:rFonts w:ascii="Arial" w:hAnsi="Arial" w:cs="Arial"/>
          <w:sz w:val="22"/>
          <w:szCs w:val="22"/>
        </w:rPr>
        <w:t>współfinansowanego ze środków Europejskiego Funduszu Rozwoju Regionalnego w ramach Programu Operacyjnego Innowacyjna Gospodarka 2007-2013</w:t>
      </w:r>
    </w:p>
    <w:p w:rsidR="00750F36" w:rsidRPr="005A3BF4" w:rsidRDefault="00750F36" w:rsidP="006D1618">
      <w:pPr>
        <w:spacing w:line="276" w:lineRule="auto"/>
        <w:jc w:val="both"/>
        <w:rPr>
          <w:b/>
          <w:bCs/>
          <w:sz w:val="22"/>
          <w:szCs w:val="22"/>
        </w:rPr>
      </w:pPr>
    </w:p>
    <w:p w:rsidR="00A21640" w:rsidRDefault="00A21640" w:rsidP="00666D2C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Specyfikacja Istotnych Warunków Zamówienia związana z niniejsz</w:t>
      </w:r>
      <w:r w:rsidR="00A91D2A">
        <w:rPr>
          <w:rFonts w:ascii="Tahoma" w:hAnsi="Tahoma" w:cs="Tahoma"/>
          <w:sz w:val="22"/>
          <w:szCs w:val="22"/>
        </w:rPr>
        <w:t xml:space="preserve">ym postępowaniem jest dostępna </w:t>
      </w:r>
      <w:r w:rsidRPr="006F3296">
        <w:rPr>
          <w:rFonts w:ascii="Tahoma" w:hAnsi="Tahoma" w:cs="Tahoma"/>
          <w:sz w:val="22"/>
          <w:szCs w:val="22"/>
        </w:rPr>
        <w:t>w formie elektronicznej na stronie internetowej Zamawiającego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FD513A" w:rsidRPr="001C7DC8">
        <w:rPr>
          <w:rFonts w:ascii="Tahoma" w:hAnsi="Tahoma" w:cs="Tahoma"/>
          <w:sz w:val="22"/>
          <w:szCs w:val="22"/>
        </w:rPr>
        <w:t>www.ilot.edu.pl</w:t>
      </w:r>
      <w:r w:rsidR="00FD513A">
        <w:rPr>
          <w:rFonts w:ascii="Tahoma" w:hAnsi="Tahoma" w:cs="Tahoma"/>
          <w:color w:val="000000"/>
          <w:sz w:val="22"/>
          <w:szCs w:val="22"/>
        </w:rPr>
        <w:t xml:space="preserve"> w zakładce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Pr="006F3296">
        <w:rPr>
          <w:rFonts w:ascii="Tahoma" w:hAnsi="Tahoma" w:cs="Tahoma"/>
          <w:color w:val="000000"/>
          <w:sz w:val="22"/>
          <w:szCs w:val="22"/>
        </w:rPr>
        <w:t>ogłoszenia, postępowanie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7C70AB">
        <w:rPr>
          <w:rFonts w:ascii="Tahoma" w:hAnsi="Tahoma" w:cs="Tahoma"/>
          <w:bCs/>
          <w:sz w:val="22"/>
          <w:szCs w:val="22"/>
        </w:rPr>
        <w:t>33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A91D2A">
        <w:rPr>
          <w:rFonts w:ascii="Tahoma" w:hAnsi="Tahoma" w:cs="Tahoma"/>
          <w:sz w:val="22"/>
          <w:szCs w:val="22"/>
        </w:rPr>
        <w:t>: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Pr="006F3296">
        <w:rPr>
          <w:rFonts w:ascii="Tahoma" w:hAnsi="Tahoma" w:cs="Tahoma"/>
          <w:bCs/>
          <w:sz w:val="22"/>
          <w:szCs w:val="22"/>
        </w:rPr>
        <w:t>budynek B, pok. 3</w:t>
      </w:r>
      <w:r w:rsidR="006F3296">
        <w:rPr>
          <w:rFonts w:ascii="Tahoma" w:hAnsi="Tahoma" w:cs="Tahoma"/>
          <w:bCs/>
          <w:sz w:val="22"/>
          <w:szCs w:val="22"/>
        </w:rPr>
        <w:t>8</w:t>
      </w:r>
      <w:r w:rsidRPr="006F3296">
        <w:rPr>
          <w:rFonts w:ascii="Tahoma" w:hAnsi="Tahoma" w:cs="Tahoma"/>
          <w:bCs/>
          <w:sz w:val="22"/>
          <w:szCs w:val="22"/>
        </w:rPr>
        <w:t xml:space="preserve"> (parter) w dni powszednie w godzinach 9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Pr="006F3296">
        <w:rPr>
          <w:rFonts w:ascii="Tahoma" w:hAnsi="Tahoma" w:cs="Tahoma"/>
          <w:bCs/>
          <w:sz w:val="22"/>
          <w:szCs w:val="22"/>
        </w:rPr>
        <w:t xml:space="preserve"> </w:t>
      </w:r>
      <w:r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Pr="006F3296">
        <w:rPr>
          <w:rFonts w:ascii="Tahoma" w:hAnsi="Tahoma" w:cs="Tahoma"/>
          <w:bCs/>
          <w:sz w:val="22"/>
          <w:szCs w:val="22"/>
        </w:rPr>
        <w:t xml:space="preserve"> 13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B7687D" w:rsidRPr="009066A5" w:rsidRDefault="00A21640" w:rsidP="00B768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296">
        <w:rPr>
          <w:rFonts w:ascii="Tahoma" w:hAnsi="Tahoma" w:cs="Tahoma"/>
          <w:b/>
          <w:bCs/>
          <w:sz w:val="24"/>
          <w:szCs w:val="24"/>
        </w:rPr>
        <w:t>CPV</w:t>
      </w:r>
      <w:r w:rsidR="009066A5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8E5A70">
        <w:rPr>
          <w:bCs/>
          <w:i/>
          <w:sz w:val="24"/>
          <w:szCs w:val="24"/>
        </w:rPr>
        <w:t xml:space="preserve"> </w:t>
      </w:r>
      <w:r w:rsidR="00A91D2A" w:rsidRPr="00A91D2A">
        <w:rPr>
          <w:bCs/>
          <w:sz w:val="24"/>
          <w:szCs w:val="24"/>
        </w:rPr>
        <w:t>(</w:t>
      </w:r>
      <w:r w:rsidRPr="00A91D2A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A91D2A" w:rsidRPr="00A91D2A">
        <w:rPr>
          <w:rFonts w:ascii="Tahoma" w:hAnsi="Tahoma" w:cs="Tahoma"/>
          <w:bCs/>
          <w:sz w:val="22"/>
          <w:szCs w:val="22"/>
        </w:rPr>
        <w:t>)</w:t>
      </w:r>
      <w:r w:rsidR="009066A5">
        <w:rPr>
          <w:rFonts w:ascii="Tahoma" w:hAnsi="Tahoma" w:cs="Tahoma"/>
          <w:bCs/>
          <w:sz w:val="22"/>
          <w:szCs w:val="22"/>
        </w:rPr>
        <w:t xml:space="preserve"> - </w:t>
      </w:r>
      <w:r w:rsidRPr="006F3296">
        <w:rPr>
          <w:rFonts w:ascii="Tahoma" w:hAnsi="Tahoma" w:cs="Tahoma"/>
          <w:bCs/>
          <w:i/>
          <w:sz w:val="22"/>
          <w:szCs w:val="22"/>
        </w:rPr>
        <w:t xml:space="preserve"> </w:t>
      </w:r>
      <w:r w:rsidR="00B7687D" w:rsidRPr="00FE7268">
        <w:rPr>
          <w:rFonts w:ascii="Arial" w:hAnsi="Arial" w:cs="Arial"/>
          <w:sz w:val="22"/>
          <w:szCs w:val="22"/>
        </w:rPr>
        <w:t>3315</w:t>
      </w:r>
      <w:r w:rsidR="00B7687D">
        <w:rPr>
          <w:rFonts w:ascii="Arial" w:hAnsi="Arial" w:cs="Arial"/>
          <w:sz w:val="22"/>
          <w:szCs w:val="22"/>
        </w:rPr>
        <w:t>75</w:t>
      </w:r>
      <w:r w:rsidR="00B7687D" w:rsidRPr="00FE7268">
        <w:rPr>
          <w:rFonts w:ascii="Arial" w:hAnsi="Arial" w:cs="Arial"/>
          <w:sz w:val="22"/>
          <w:szCs w:val="22"/>
        </w:rPr>
        <w:t>00</w:t>
      </w:r>
      <w:r w:rsidR="00B7687D">
        <w:rPr>
          <w:rFonts w:ascii="Arial" w:hAnsi="Arial" w:cs="Arial"/>
          <w:sz w:val="22"/>
          <w:szCs w:val="22"/>
        </w:rPr>
        <w:t xml:space="preserve"> - </w:t>
      </w:r>
      <w:r w:rsidR="00B7687D" w:rsidRPr="00FE7268">
        <w:rPr>
          <w:rFonts w:ascii="Arial" w:hAnsi="Arial" w:cs="Arial"/>
          <w:sz w:val="22"/>
          <w:szCs w:val="22"/>
        </w:rPr>
        <w:t>0</w:t>
      </w:r>
    </w:p>
    <w:p w:rsidR="006D1618" w:rsidRPr="009066A5" w:rsidRDefault="006D1618" w:rsidP="006D16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A8D" w:rsidRPr="008E5A70" w:rsidRDefault="006D1618" w:rsidP="00B00A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45A0" w:rsidRDefault="00C731E9" w:rsidP="00A91D2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F3296">
        <w:rPr>
          <w:rFonts w:ascii="Tahoma" w:hAnsi="Tahoma" w:cs="Tahoma"/>
          <w:b/>
          <w:bCs/>
          <w:sz w:val="22"/>
          <w:szCs w:val="22"/>
        </w:rPr>
        <w:t>Kryteria oceny ofert</w:t>
      </w:r>
      <w:r w:rsidR="00A21640" w:rsidRPr="006F3296">
        <w:rPr>
          <w:rFonts w:ascii="Tahoma" w:hAnsi="Tahoma" w:cs="Tahoma"/>
          <w:b/>
          <w:bCs/>
          <w:sz w:val="22"/>
          <w:szCs w:val="22"/>
        </w:rPr>
        <w:t>:</w:t>
      </w:r>
      <w:r w:rsidR="00A91D2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8E4F60" w:rsidRDefault="008E4F60" w:rsidP="00A91D2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A21640" w:rsidRDefault="00A91D2A" w:rsidP="00A91D2A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0645A0">
        <w:rPr>
          <w:rFonts w:ascii="Tahoma" w:hAnsi="Tahoma" w:cs="Tahoma"/>
          <w:b/>
          <w:bCs/>
          <w:sz w:val="22"/>
          <w:szCs w:val="22"/>
        </w:rPr>
        <w:t>cena</w:t>
      </w:r>
      <w:r w:rsidR="000645A0" w:rsidRPr="000645A0">
        <w:rPr>
          <w:rFonts w:ascii="Tahoma" w:hAnsi="Tahoma" w:cs="Tahoma"/>
          <w:b/>
          <w:bCs/>
          <w:sz w:val="22"/>
          <w:szCs w:val="22"/>
        </w:rPr>
        <w:t xml:space="preserve"> netto</w:t>
      </w:r>
      <w:r w:rsidR="000645A0">
        <w:rPr>
          <w:rFonts w:ascii="Tahoma" w:hAnsi="Tahoma" w:cs="Tahoma"/>
          <w:bCs/>
          <w:sz w:val="22"/>
          <w:szCs w:val="22"/>
        </w:rPr>
        <w:t xml:space="preserve"> - </w:t>
      </w:r>
      <w:r w:rsidRPr="00A91D2A">
        <w:rPr>
          <w:rFonts w:ascii="Tahoma" w:hAnsi="Tahoma" w:cs="Tahoma"/>
          <w:bCs/>
          <w:sz w:val="22"/>
          <w:szCs w:val="22"/>
        </w:rPr>
        <w:t xml:space="preserve"> </w:t>
      </w:r>
      <w:r w:rsidR="009066A5">
        <w:rPr>
          <w:rFonts w:ascii="Tahoma" w:hAnsi="Tahoma" w:cs="Tahoma"/>
          <w:bCs/>
          <w:sz w:val="22"/>
          <w:szCs w:val="22"/>
        </w:rPr>
        <w:t>10</w:t>
      </w:r>
      <w:r w:rsidR="000645A0">
        <w:rPr>
          <w:rFonts w:ascii="Tahoma" w:hAnsi="Tahoma" w:cs="Tahoma"/>
          <w:bCs/>
          <w:sz w:val="22"/>
          <w:szCs w:val="22"/>
        </w:rPr>
        <w:t>0</w:t>
      </w:r>
      <w:r w:rsidRPr="00A91D2A">
        <w:rPr>
          <w:rFonts w:ascii="Tahoma" w:hAnsi="Tahoma" w:cs="Tahoma"/>
          <w:bCs/>
          <w:sz w:val="22"/>
          <w:szCs w:val="22"/>
        </w:rPr>
        <w:t xml:space="preserve"> %</w:t>
      </w:r>
    </w:p>
    <w:p w:rsidR="003B1A4E" w:rsidRPr="009048F3" w:rsidRDefault="003B1A4E" w:rsidP="0045640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D1618" w:rsidRPr="00D237B5" w:rsidRDefault="000D7584" w:rsidP="00D237B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wykonania zamówienia: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r w:rsidR="00D237B5">
        <w:rPr>
          <w:rFonts w:ascii="Tahoma" w:hAnsi="Tahoma" w:cs="Tahoma"/>
          <w:b/>
          <w:sz w:val="22"/>
          <w:szCs w:val="22"/>
        </w:rPr>
        <w:t xml:space="preserve"> </w:t>
      </w:r>
      <w:r w:rsidR="006D1618" w:rsidRPr="00D237B5">
        <w:rPr>
          <w:rFonts w:ascii="Tahoma" w:hAnsi="Tahoma" w:cs="Tahoma"/>
        </w:rPr>
        <w:t xml:space="preserve">- </w:t>
      </w:r>
      <w:r w:rsidR="006D1618" w:rsidRPr="00D237B5">
        <w:rPr>
          <w:rFonts w:ascii="Tahoma" w:hAnsi="Tahoma" w:cs="Tahoma"/>
          <w:sz w:val="22"/>
          <w:szCs w:val="22"/>
        </w:rPr>
        <w:t>do 8 tygodni  od daty podpisania umowy.</w:t>
      </w:r>
    </w:p>
    <w:p w:rsidR="009066A5" w:rsidRDefault="009066A5" w:rsidP="00D237B5">
      <w:pPr>
        <w:pStyle w:val="Tekstpodstawowy"/>
        <w:spacing w:before="20" w:after="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E4F60" w:rsidRDefault="00662D27" w:rsidP="00D237B5">
      <w:pPr>
        <w:pStyle w:val="Tekstpodstawowy"/>
        <w:spacing w:before="20" w:after="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związania ofertą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D237B5">
        <w:rPr>
          <w:rFonts w:ascii="Tahoma" w:hAnsi="Tahoma" w:cs="Tahoma"/>
          <w:b/>
          <w:sz w:val="22"/>
          <w:szCs w:val="22"/>
        </w:rPr>
        <w:t xml:space="preserve"> </w:t>
      </w:r>
    </w:p>
    <w:p w:rsidR="00D237B5" w:rsidRDefault="001E5F40" w:rsidP="00D237B5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 dni od terminu składania ofert</w:t>
      </w:r>
      <w:r w:rsidR="00D237B5">
        <w:rPr>
          <w:rFonts w:ascii="Tahoma" w:hAnsi="Tahoma" w:cs="Tahoma"/>
          <w:sz w:val="22"/>
          <w:szCs w:val="22"/>
        </w:rPr>
        <w:t xml:space="preserve">. Zamawiający ma możliwość na co </w:t>
      </w:r>
      <w:r w:rsidR="00D237B5" w:rsidRPr="00D237B5">
        <w:rPr>
          <w:rFonts w:ascii="Tahoma" w:hAnsi="Tahoma" w:cs="Tahoma"/>
          <w:sz w:val="22"/>
          <w:szCs w:val="22"/>
        </w:rPr>
        <w:t>najmniej 3 dni przed upływem terminu związania ofertą, jednorazowo zwrócić się do Wykonawców o wyrażenie zgody na przedłużenie tego terminu o oznaczony okres, nie dłuższy jednak niż 60 dni.</w:t>
      </w:r>
    </w:p>
    <w:p w:rsidR="009066A5" w:rsidRDefault="009066A5" w:rsidP="00D237B5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</w:rPr>
      </w:pPr>
    </w:p>
    <w:p w:rsidR="009066A5" w:rsidRPr="00014337" w:rsidRDefault="009066A5" w:rsidP="009066A5">
      <w:pPr>
        <w:pStyle w:val="Akapitzlist"/>
        <w:numPr>
          <w:ilvl w:val="0"/>
          <w:numId w:val="22"/>
        </w:numPr>
        <w:suppressAutoHyphens/>
        <w:spacing w:before="0" w:beforeAutospacing="0" w:line="276" w:lineRule="auto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składania ofert częściowych.</w:t>
      </w:r>
    </w:p>
    <w:p w:rsidR="009066A5" w:rsidRPr="00014337" w:rsidRDefault="009066A5" w:rsidP="009066A5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>Zamawiający nie przewiduje składania ofert wariantowych.</w:t>
      </w:r>
    </w:p>
    <w:p w:rsidR="009066A5" w:rsidRPr="001E11B0" w:rsidRDefault="009066A5" w:rsidP="009066A5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nie </w:t>
      </w:r>
      <w:r w:rsidRPr="00CB7ED0">
        <w:rPr>
          <w:rFonts w:ascii="Tahoma" w:hAnsi="Tahoma" w:cs="Tahoma"/>
        </w:rPr>
        <w:t>przewiduje składani</w:t>
      </w:r>
      <w:r>
        <w:rPr>
          <w:rFonts w:ascii="Tahoma" w:hAnsi="Tahoma" w:cs="Tahoma"/>
        </w:rPr>
        <w:t>a</w:t>
      </w:r>
      <w:r w:rsidRPr="00CB7ED0">
        <w:rPr>
          <w:rFonts w:ascii="Tahoma" w:hAnsi="Tahoma" w:cs="Tahoma"/>
        </w:rPr>
        <w:t xml:space="preserve"> zamówień uzupełniających</w:t>
      </w:r>
      <w:r>
        <w:rPr>
          <w:rFonts w:ascii="Tahoma" w:hAnsi="Tahoma" w:cs="Tahoma"/>
        </w:rPr>
        <w:t>.</w:t>
      </w:r>
    </w:p>
    <w:p w:rsidR="009066A5" w:rsidRPr="00CB7ED0" w:rsidRDefault="009066A5" w:rsidP="009066A5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lastRenderedPageBreak/>
        <w:t>Zamawiający nie przewiduje zastosowania licytacji elektronicznej.</w:t>
      </w:r>
    </w:p>
    <w:p w:rsidR="00441A49" w:rsidRPr="009066A5" w:rsidRDefault="009066A5" w:rsidP="009066A5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662D27" w:rsidRDefault="00662D27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Wymagania dotyczące wadium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0D7584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sz w:val="22"/>
          <w:szCs w:val="22"/>
        </w:rPr>
        <w:t>Zamawiający nie wymaga wniesienia wadium.</w:t>
      </w:r>
    </w:p>
    <w:p w:rsidR="008E4F60" w:rsidRDefault="008E4F60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182582" w:rsidRDefault="00182582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D237B5" w:rsidRPr="00D237B5" w:rsidRDefault="00D237B5" w:rsidP="00D237B5">
      <w:pPr>
        <w:pStyle w:val="Standard"/>
        <w:spacing w:line="276" w:lineRule="auto"/>
        <w:jc w:val="both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D237B5">
        <w:rPr>
          <w:rFonts w:ascii="Tahoma" w:eastAsia="Times New Roman" w:hAnsi="Tahoma"/>
          <w:b/>
          <w:kern w:val="0"/>
          <w:sz w:val="22"/>
          <w:szCs w:val="22"/>
          <w:u w:val="single"/>
        </w:rPr>
        <w:t>Zamawiający dopuszcza możliwość wprowadzenia zmian w przedmiocie umowy w zakresie:</w:t>
      </w:r>
    </w:p>
    <w:p w:rsidR="00D237B5" w:rsidRPr="00D237B5" w:rsidRDefault="00D237B5" w:rsidP="00D237B5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</w:rPr>
      </w:pPr>
      <w:r w:rsidRPr="00D237B5">
        <w:rPr>
          <w:rFonts w:ascii="Tahoma" w:eastAsia="Times New Roman" w:hAnsi="Tahoma" w:cs="Tahoma"/>
        </w:rPr>
        <w:t>zmiany terminu realizacji Umowy w przypadku zaistnienia okoliczności lub zdarzeń uniemożliwiających realizację Umowy w wyznaczonym terminie, na które Strony nie miały wpływu;</w:t>
      </w:r>
    </w:p>
    <w:p w:rsidR="00D237B5" w:rsidRPr="00D237B5" w:rsidRDefault="00D237B5" w:rsidP="00D237B5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</w:rPr>
      </w:pPr>
      <w:r w:rsidRPr="00D237B5">
        <w:rPr>
          <w:rFonts w:ascii="Tahoma" w:hAnsi="Tahoma" w:cs="Tahoma"/>
        </w:rPr>
        <w:t>możliwości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wydajności systemu lub wyższej użyteczności</w:t>
      </w:r>
    </w:p>
    <w:p w:rsidR="00D237B5" w:rsidRPr="00D237B5" w:rsidRDefault="00D237B5" w:rsidP="00D237B5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</w:rPr>
      </w:pPr>
      <w:r w:rsidRPr="00D237B5">
        <w:rPr>
          <w:rFonts w:ascii="Tahoma" w:hAnsi="Tahoma" w:cs="Tahoma"/>
        </w:rPr>
        <w:t>zmiany sposobu wykonania zobowiązania, o ile zmiana taka jest konieczna w celu prawidłowego wykonania Przedmiotu Umowy</w:t>
      </w:r>
    </w:p>
    <w:p w:rsidR="00D237B5" w:rsidRPr="00D237B5" w:rsidRDefault="00D237B5" w:rsidP="00D237B5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 w:cs="Tahoma"/>
        </w:rPr>
      </w:pPr>
      <w:r w:rsidRPr="00D237B5">
        <w:rPr>
          <w:rFonts w:ascii="Tahoma" w:eastAsia="Times New Roman" w:hAnsi="Tahoma" w:cs="Tahoma"/>
        </w:rPr>
        <w:t>zmiany warunków płatności</w:t>
      </w:r>
    </w:p>
    <w:p w:rsidR="00D237B5" w:rsidRPr="00D237B5" w:rsidRDefault="00D237B5" w:rsidP="00D237B5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D237B5">
        <w:rPr>
          <w:rFonts w:ascii="Tahoma" w:eastAsia="Times New Roman" w:hAnsi="Tahoma" w:cs="Tahoma"/>
        </w:rPr>
        <w:t>stwierdzenia okoliczności, których Zamawiający nie mógł przewidzieć w dniu podpisania umowy</w:t>
      </w:r>
    </w:p>
    <w:p w:rsidR="00D237B5" w:rsidRPr="00D237B5" w:rsidRDefault="00D237B5" w:rsidP="00D237B5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D237B5">
        <w:rPr>
          <w:rFonts w:ascii="Tahoma" w:eastAsia="Times New Roman" w:hAnsi="Tahoma" w:cs="Tahoma"/>
        </w:rPr>
        <w:t>zmiany powszechnie obowiązujących przepisów prawa, w tym ustawowej zmiany stawki VAT</w:t>
      </w:r>
    </w:p>
    <w:p w:rsidR="00B438CF" w:rsidRPr="00D237B5" w:rsidRDefault="00B438CF" w:rsidP="00D237B5">
      <w:pPr>
        <w:pStyle w:val="Akapitzlist1"/>
        <w:autoSpaceDE w:val="0"/>
        <w:autoSpaceDN w:val="0"/>
        <w:adjustRightInd w:val="0"/>
        <w:spacing w:before="0" w:beforeAutospacing="0" w:after="120" w:afterAutospacing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182582" w:rsidRDefault="00182582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9066A5" w:rsidRDefault="009066A5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066A5" w:rsidRPr="009066A5" w:rsidRDefault="009066A5" w:rsidP="009066A5">
      <w:pPr>
        <w:pStyle w:val="Akapitzlist"/>
        <w:numPr>
          <w:ilvl w:val="0"/>
          <w:numId w:val="30"/>
        </w:numPr>
        <w:spacing w:before="0" w:beforeAutospacing="0" w:after="200" w:line="276" w:lineRule="auto"/>
        <w:jc w:val="both"/>
        <w:rPr>
          <w:rFonts w:ascii="Tahoma" w:hAnsi="Tahoma" w:cs="Tahoma"/>
          <w:color w:val="000000" w:themeColor="text1"/>
        </w:rPr>
      </w:pPr>
      <w:r w:rsidRPr="009066A5">
        <w:rPr>
          <w:rFonts w:ascii="Tahoma" w:hAnsi="Tahoma" w:cs="Tahoma"/>
        </w:rPr>
        <w:t>Czas trwania gwarancji : minimum 24 miesiące od daty podpisania protokołu odbioru.</w:t>
      </w:r>
    </w:p>
    <w:p w:rsidR="009066A5" w:rsidRPr="009066A5" w:rsidRDefault="009066A5" w:rsidP="009066A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9066A5">
        <w:rPr>
          <w:rFonts w:ascii="Tahoma" w:eastAsia="Times New Roman" w:hAnsi="Tahoma" w:cs="Tahoma"/>
          <w:lang w:eastAsia="pl-PL"/>
        </w:rPr>
        <w:t xml:space="preserve">Serwis techniczny oraz </w:t>
      </w:r>
      <w:r w:rsidRPr="009066A5">
        <w:rPr>
          <w:rFonts w:ascii="Tahoma" w:hAnsi="Tahoma" w:cs="Tahoma"/>
          <w:color w:val="000000"/>
        </w:rPr>
        <w:t>zapewnienie bieżącej aktualizacji oprogramowania – obowiązuje po zrealizowaniu dostawy, montażu i uruchomieniu urządzenia przez okres udzielonej gwarancji.</w:t>
      </w:r>
    </w:p>
    <w:p w:rsidR="009066A5" w:rsidRPr="009066A5" w:rsidRDefault="009066A5" w:rsidP="009066A5">
      <w:pPr>
        <w:pStyle w:val="Nagwek2"/>
        <w:widowControl/>
        <w:numPr>
          <w:ilvl w:val="0"/>
          <w:numId w:val="30"/>
        </w:numPr>
        <w:jc w:val="both"/>
        <w:rPr>
          <w:rFonts w:ascii="Tahoma" w:hAnsi="Tahoma" w:cs="Tahoma"/>
          <w:b w:val="0"/>
          <w:i w:val="0"/>
          <w:color w:val="auto"/>
          <w:sz w:val="22"/>
          <w:szCs w:val="22"/>
        </w:rPr>
      </w:pPr>
      <w:r w:rsidRPr="009066A5">
        <w:rPr>
          <w:rFonts w:ascii="Tahoma" w:hAnsi="Tahoma" w:cs="Tahoma"/>
          <w:b w:val="0"/>
          <w:i w:val="0"/>
          <w:color w:val="auto"/>
          <w:sz w:val="22"/>
          <w:szCs w:val="22"/>
        </w:rPr>
        <w:t>Cena podana w formularzu cenowym musi obejmować wszystkie elementy wymienione w opisie przedmiotu zamówienia.</w:t>
      </w:r>
    </w:p>
    <w:p w:rsidR="009066A5" w:rsidRPr="009066A5" w:rsidRDefault="009066A5" w:rsidP="009066A5">
      <w:pPr>
        <w:widowControl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66A5">
        <w:rPr>
          <w:rFonts w:ascii="Tahoma" w:hAnsi="Tahoma" w:cs="Tahoma"/>
          <w:sz w:val="22"/>
          <w:szCs w:val="22"/>
        </w:rPr>
        <w:t>Wykonawca przekaże wszelką dokumentację, instrukcję obsługi (w języku polskim i angielskim) i inne materiały informacyjne, zgodnie z zaleceniami producenta.</w:t>
      </w:r>
    </w:p>
    <w:p w:rsidR="009066A5" w:rsidRPr="009066A5" w:rsidRDefault="009066A5" w:rsidP="009066A5">
      <w:pPr>
        <w:pStyle w:val="Tekstpodstawowywcity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066A5">
        <w:rPr>
          <w:rFonts w:ascii="Tahoma" w:hAnsi="Tahoma" w:cs="Tahoma"/>
          <w:sz w:val="22"/>
          <w:szCs w:val="22"/>
        </w:rPr>
        <w:t>Termin przystąpienia do wykonania naprawy przez Wykonawcę wyniesie  24 godziny od daty zgłoszenia. Wyjątek stanowią dni świąteczne i wolne od pracy.</w:t>
      </w:r>
    </w:p>
    <w:p w:rsidR="000645A0" w:rsidRPr="009066A5" w:rsidRDefault="000645A0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F56EA" w:rsidRPr="006A3D57" w:rsidRDefault="00BF56EA" w:rsidP="00BF56EA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BF56EA" w:rsidRPr="006A3D57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BF56EA" w:rsidRPr="006A3D57" w:rsidRDefault="00BF56EA" w:rsidP="00BF56EA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BF56EA" w:rsidRPr="00B666AA" w:rsidRDefault="00BF56EA" w:rsidP="00BF56EA">
      <w:pPr>
        <w:widowControl/>
        <w:numPr>
          <w:ilvl w:val="1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>posiadania wiedzy i doświadczenia do wykonania zamówienia. Warunek zostanie spełniony przez Wykonawcę, jeśli posiada doświadczenie zgodne z przedmiotem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B666AA">
        <w:rPr>
          <w:rFonts w:ascii="Tahoma" w:hAnsi="Tahoma" w:cs="Tahoma"/>
          <w:sz w:val="22"/>
          <w:szCs w:val="22"/>
        </w:rPr>
        <w:t xml:space="preserve">i wykaże, iż wykonał,  a w przypadku świadczeń okresowych lub ciągłych również wykonuje, w okresie ostatnich trzech  lat (a jeżeli okres prowadzenia działalności jest krótszy - w tym okresie) </w:t>
      </w:r>
      <w:r>
        <w:rPr>
          <w:rFonts w:ascii="Tahoma" w:hAnsi="Tahoma" w:cs="Tahoma"/>
          <w:sz w:val="22"/>
          <w:szCs w:val="22"/>
        </w:rPr>
        <w:t xml:space="preserve">co najmniej </w:t>
      </w:r>
      <w:r w:rsidR="00497792">
        <w:rPr>
          <w:rFonts w:ascii="Tahoma" w:hAnsi="Tahoma" w:cs="Tahoma"/>
          <w:sz w:val="22"/>
          <w:szCs w:val="22"/>
        </w:rPr>
        <w:t xml:space="preserve">2 </w:t>
      </w:r>
      <w:r>
        <w:rPr>
          <w:rFonts w:ascii="Tahoma" w:hAnsi="Tahoma" w:cs="Tahoma"/>
          <w:sz w:val="22"/>
          <w:szCs w:val="22"/>
        </w:rPr>
        <w:t>dostaw</w:t>
      </w:r>
      <w:r w:rsidR="008E4F60">
        <w:rPr>
          <w:rFonts w:ascii="Tahoma" w:hAnsi="Tahoma" w:cs="Tahoma"/>
          <w:sz w:val="22"/>
          <w:szCs w:val="22"/>
        </w:rPr>
        <w:t>y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 w:rsidR="00497792">
        <w:rPr>
          <w:rFonts w:ascii="Tahoma" w:hAnsi="Tahoma" w:cs="Tahoma"/>
          <w:sz w:val="22"/>
          <w:szCs w:val="22"/>
        </w:rPr>
        <w:t>komór klimatycznych</w:t>
      </w:r>
      <w:r w:rsidR="001C7DC8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B666AA">
        <w:rPr>
          <w:rFonts w:ascii="Tahoma" w:hAnsi="Tahoma" w:cs="Tahoma"/>
          <w:sz w:val="22"/>
          <w:szCs w:val="22"/>
        </w:rPr>
        <w:t xml:space="preserve"> o wartości co najmniej </w:t>
      </w:r>
      <w:r w:rsidR="00497792">
        <w:rPr>
          <w:rFonts w:ascii="Tahoma" w:hAnsi="Tahoma" w:cs="Tahoma"/>
          <w:sz w:val="22"/>
          <w:szCs w:val="22"/>
        </w:rPr>
        <w:t>1</w:t>
      </w:r>
      <w:r w:rsidRPr="00195569">
        <w:rPr>
          <w:rFonts w:ascii="Tahoma" w:hAnsi="Tahoma" w:cs="Tahoma"/>
          <w:sz w:val="22"/>
          <w:szCs w:val="22"/>
        </w:rPr>
        <w:t>00 000,00 zł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netto</w:t>
      </w:r>
      <w:r w:rsidRPr="00B666AA">
        <w:rPr>
          <w:rFonts w:ascii="Tahoma" w:hAnsi="Tahoma" w:cs="Tahoma"/>
          <w:sz w:val="22"/>
          <w:szCs w:val="22"/>
        </w:rPr>
        <w:t xml:space="preserve"> każda, </w:t>
      </w:r>
      <w:r w:rsidRPr="00B666AA">
        <w:rPr>
          <w:rFonts w:ascii="Tahoma" w:hAnsi="Tahoma" w:cs="Tahoma"/>
          <w:sz w:val="22"/>
          <w:szCs w:val="22"/>
        </w:rPr>
        <w:lastRenderedPageBreak/>
        <w:t>oraz załączy dowody potwierdzające, że prace te zostały wykonane należycie np. listy referencyjne;</w:t>
      </w:r>
    </w:p>
    <w:p w:rsidR="00BF56EA" w:rsidRPr="00E9782D" w:rsidRDefault="00BF56EA" w:rsidP="00BF56EA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 xml:space="preserve">dysponowania odpowiednim potencjałem technicznym oraz osobami zdolnymi do wykonania zamówienia. Warunek będzie spełniony przez Wykonawcę, jeżeli Wykonawca dysponuje </w:t>
      </w:r>
      <w:r>
        <w:rPr>
          <w:rFonts w:ascii="Tahoma" w:hAnsi="Tahoma" w:cs="Tahoma"/>
          <w:color w:val="000000"/>
          <w:sz w:val="22"/>
          <w:szCs w:val="22"/>
        </w:rPr>
        <w:t xml:space="preserve">autoryzowanym 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serwisem technicznym </w:t>
      </w:r>
      <w:r>
        <w:rPr>
          <w:rFonts w:ascii="Tahoma" w:hAnsi="Tahoma" w:cs="Tahoma"/>
          <w:color w:val="000000"/>
          <w:sz w:val="22"/>
          <w:szCs w:val="22"/>
        </w:rPr>
        <w:t xml:space="preserve">producenta </w:t>
      </w:r>
      <w:r w:rsidRPr="00E9782D">
        <w:rPr>
          <w:rFonts w:ascii="Tahoma" w:hAnsi="Tahoma" w:cs="Tahoma"/>
          <w:color w:val="000000"/>
          <w:sz w:val="22"/>
          <w:szCs w:val="22"/>
        </w:rPr>
        <w:t>na terenie Polski oraz osobami odpowiedzialnymi za naprawy gwarancyjne i serwis techniczny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posiadającymi kwalifikacje </w:t>
      </w:r>
      <w:r w:rsidR="001C7DC8">
        <w:rPr>
          <w:rFonts w:ascii="Tahoma" w:hAnsi="Tahoma" w:cs="Tahoma"/>
          <w:color w:val="000000"/>
          <w:sz w:val="22"/>
          <w:szCs w:val="22"/>
        </w:rPr>
        <w:br/>
      </w:r>
      <w:r w:rsidRPr="00E9782D">
        <w:rPr>
          <w:rFonts w:ascii="Tahoma" w:hAnsi="Tahoma" w:cs="Tahoma"/>
          <w:color w:val="000000"/>
          <w:sz w:val="22"/>
          <w:szCs w:val="22"/>
        </w:rPr>
        <w:t>w tym zakresie. W celu potwierdzenia spełnienia tego warunku Wykonawca złoży oświadczenie zgodne z treścią art. 22 ustawy Prawo zamówień publicznych (PZP);</w:t>
      </w:r>
      <w:r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BF56EA" w:rsidRPr="001418B1" w:rsidRDefault="00BF56EA" w:rsidP="00BF56EA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 xml:space="preserve">sytuacji ekonomicznej i finansowej, zapewniającej wykonanie zamówienia. </w:t>
      </w:r>
      <w:r w:rsidR="0028629B" w:rsidRPr="006A3D57">
        <w:rPr>
          <w:rFonts w:ascii="Tahoma" w:hAnsi="Tahoma" w:cs="Tahoma"/>
          <w:color w:val="000000"/>
          <w:sz w:val="22"/>
          <w:szCs w:val="22"/>
        </w:rPr>
        <w:t xml:space="preserve">Warunek będzie spełniony przez </w:t>
      </w:r>
      <w:r w:rsidR="0028629B">
        <w:rPr>
          <w:rFonts w:ascii="Tahoma" w:hAnsi="Tahoma" w:cs="Tahoma"/>
          <w:color w:val="000000"/>
          <w:sz w:val="22"/>
          <w:szCs w:val="22"/>
        </w:rPr>
        <w:t>W</w:t>
      </w:r>
      <w:r w:rsidR="0028629B"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28629B">
        <w:rPr>
          <w:rFonts w:ascii="Tahoma" w:hAnsi="Tahoma" w:cs="Tahoma"/>
          <w:color w:val="000000"/>
          <w:sz w:val="22"/>
          <w:szCs w:val="22"/>
        </w:rPr>
        <w:t>,</w:t>
      </w:r>
      <w:r w:rsidR="0028629B"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 w:rsidR="0028629B">
        <w:rPr>
          <w:rFonts w:ascii="Tahoma" w:hAnsi="Tahoma" w:cs="Tahoma"/>
          <w:sz w:val="22"/>
          <w:szCs w:val="22"/>
        </w:rPr>
        <w:t xml:space="preserve">złoży oświadczenie zgodne </w:t>
      </w:r>
      <w:r w:rsidR="0028629B" w:rsidRPr="006A3D57">
        <w:rPr>
          <w:rFonts w:ascii="Tahoma" w:hAnsi="Tahoma" w:cs="Tahoma"/>
          <w:sz w:val="22"/>
          <w:szCs w:val="22"/>
        </w:rPr>
        <w:t>z treścią art. 22  us</w:t>
      </w:r>
      <w:r w:rsidR="0028629B">
        <w:rPr>
          <w:rFonts w:ascii="Tahoma" w:hAnsi="Tahoma" w:cs="Tahoma"/>
          <w:sz w:val="22"/>
          <w:szCs w:val="22"/>
        </w:rPr>
        <w:t>tawy Prawo zamówień publicznych.</w:t>
      </w:r>
    </w:p>
    <w:p w:rsidR="00BF56EA" w:rsidRPr="006A3D57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Wykonawcy,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br/>
        <w:t>z postępowania o udzielenie zamówienia na podstawie art. 24</w:t>
      </w:r>
      <w:r>
        <w:rPr>
          <w:rFonts w:ascii="Tahoma" w:hAnsi="Tahoma" w:cs="Tahoma"/>
          <w:color w:val="000000"/>
          <w:sz w:val="22"/>
          <w:szCs w:val="22"/>
        </w:rPr>
        <w:t xml:space="preserve"> oraz 24b ustawy PZP.</w:t>
      </w:r>
    </w:p>
    <w:p w:rsidR="00BF56EA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 Wykonawców musi indywidualnie spełniać warunki udziału w postępowaniu wskazane w art. 24 ustawy oraz łącznie warunki udziału w postępowaniu określone w art. 22 ust. 1.</w:t>
      </w:r>
    </w:p>
    <w:p w:rsidR="00BF56EA" w:rsidRPr="00970B2D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BF56EA" w:rsidRPr="005F1E8C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BF56EA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BF56EA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wraz z ofertą, złoży listę podmiotów należących do tej samej grupy kapitałowej, o której mowa w art. 24 ust. 2 pkt. 5 ustawy PZP, albo oświadczenie o tym, że nie należy do grupy kapitałowej.</w:t>
      </w:r>
    </w:p>
    <w:p w:rsidR="006D1618" w:rsidRDefault="006D1618" w:rsidP="00BF56EA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:rsidR="006D1618" w:rsidRPr="00CE5F2C" w:rsidRDefault="006D1618" w:rsidP="006D161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6D1618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>
        <w:rPr>
          <w:rFonts w:ascii="Tahoma" w:hAnsi="Tahoma" w:cs="Tahoma"/>
        </w:rPr>
        <w:t>o zamówień publicznych;</w:t>
      </w:r>
    </w:p>
    <w:p w:rsidR="006D1618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6D1618" w:rsidRPr="00340E27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lastRenderedPageBreak/>
        <w:t>oświadczenia o tym, że Wykonawca należy lub nie należy do grupy kapitałowej, o której mowa w</w:t>
      </w:r>
      <w:r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</w:t>
      </w:r>
      <w:r w:rsidR="00666D2C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przypadku, gdy Wykonawca oświadczy, że należy do grupy kapitałowej.</w:t>
      </w:r>
    </w:p>
    <w:p w:rsidR="006D1618" w:rsidRDefault="006D1618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oświadczeń, zgodnie </w:t>
      </w:r>
      <w:r w:rsidRPr="006A3D57">
        <w:rPr>
          <w:rFonts w:ascii="Tahoma" w:hAnsi="Tahoma" w:cs="Tahoma"/>
          <w:sz w:val="22"/>
          <w:szCs w:val="22"/>
        </w:rPr>
        <w:br/>
        <w:t>z Opisem przygotowania oferty.</w:t>
      </w:r>
    </w:p>
    <w:p w:rsidR="008E4F60" w:rsidRDefault="008E4F60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6226F" w:rsidRDefault="0096226F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6226F" w:rsidRPr="0096226F" w:rsidRDefault="0096226F" w:rsidP="008E4F60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  <w:r w:rsidRPr="0096226F">
        <w:rPr>
          <w:rFonts w:ascii="Tahoma" w:hAnsi="Tahoma" w:cs="Tahoma"/>
          <w:b/>
          <w:sz w:val="22"/>
          <w:szCs w:val="22"/>
          <w:u w:val="single"/>
        </w:rPr>
        <w:t>Informacja dotycząca powierzenia części zamówienia podwykonawcom</w:t>
      </w:r>
    </w:p>
    <w:p w:rsidR="0096226F" w:rsidRPr="0096226F" w:rsidRDefault="0096226F" w:rsidP="0096226F">
      <w:pPr>
        <w:widowControl/>
        <w:numPr>
          <w:ilvl w:val="0"/>
          <w:numId w:val="31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6226F">
        <w:rPr>
          <w:rFonts w:ascii="Tahoma" w:hAnsi="Tahoma" w:cs="Tahoma"/>
          <w:sz w:val="22"/>
          <w:szCs w:val="22"/>
        </w:rPr>
        <w:t xml:space="preserve">Wykonawca może  powierzyć wykonanie części zamówienia podwykonawcy. Zamawiający nie wprowadza zastrzeżenia wskazującego na obowiązek osobistego wykonania przez Wykonawcę kluczowych części zamówienia. </w:t>
      </w:r>
    </w:p>
    <w:p w:rsidR="0096226F" w:rsidRPr="0096226F" w:rsidRDefault="0096226F" w:rsidP="0096226F">
      <w:pPr>
        <w:widowControl/>
        <w:numPr>
          <w:ilvl w:val="0"/>
          <w:numId w:val="31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6226F">
        <w:rPr>
          <w:rFonts w:ascii="Tahoma" w:hAnsi="Tahoma" w:cs="Tahoma"/>
          <w:sz w:val="22"/>
          <w:szCs w:val="22"/>
        </w:rPr>
        <w:t>Powierzenie przez wykonawcę części zamówienia podwykonawcy nie zmienia zobowiązań wykonawcy wobec zamawiającego za wykonanie tej części zamówienia.</w:t>
      </w:r>
    </w:p>
    <w:p w:rsidR="0096226F" w:rsidRPr="0096226F" w:rsidRDefault="0096226F" w:rsidP="0096226F">
      <w:pPr>
        <w:widowControl/>
        <w:numPr>
          <w:ilvl w:val="0"/>
          <w:numId w:val="31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96226F">
        <w:rPr>
          <w:rFonts w:ascii="Tahoma" w:hAnsi="Tahoma" w:cs="Tahoma"/>
          <w:sz w:val="22"/>
          <w:szCs w:val="22"/>
        </w:rPr>
        <w:t>Wykonawca jest odpowiedzialny za działania, uchybienia i zaniedbania podwykonawcy jak za własne działania, uchybienia i zaniedbania.</w:t>
      </w:r>
    </w:p>
    <w:p w:rsidR="006D1618" w:rsidRPr="006A3D57" w:rsidRDefault="006D1618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D1618" w:rsidRPr="0096226F" w:rsidRDefault="006D1618" w:rsidP="006D1618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96226F">
        <w:rPr>
          <w:rFonts w:ascii="Tahoma" w:hAnsi="Tahoma" w:cs="Tahoma"/>
          <w:b/>
          <w:sz w:val="22"/>
          <w:szCs w:val="22"/>
        </w:rPr>
        <w:t xml:space="preserve">UWAGA dla Wykonawców zagranicznych! </w:t>
      </w:r>
    </w:p>
    <w:p w:rsidR="006D1618" w:rsidRPr="00A418BD" w:rsidRDefault="006D1618" w:rsidP="006D1618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6D1618" w:rsidRPr="00A418BD" w:rsidRDefault="006D1618" w:rsidP="006D1618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składa zaświadczenie właściwego organu sądowego lub administracyjnego miejsca zamieszkania albo zamieszkania osoby, której dokumenty dotyczą, w zakresie określonym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w art. 24 ust. 1 pkt. 4-8 ustawy – wystawione nie wcześniej niż 6 miesięcy przed upływem terminu składania ofert.</w:t>
      </w:r>
    </w:p>
    <w:p w:rsidR="006D1618" w:rsidRPr="00A418BD" w:rsidRDefault="006D1618" w:rsidP="0095125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>
        <w:rPr>
          <w:rFonts w:ascii="Tahoma" w:eastAsia="Times New Roman" w:hAnsi="Tahoma" w:cs="Tahoma"/>
          <w:lang w:eastAsia="pl-PL"/>
        </w:rPr>
        <w:t xml:space="preserve">zeczypospolitej Polskiej, osoby,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 xml:space="preserve">o których mowa w art. 24 ust. 1 </w:t>
      </w:r>
      <w:proofErr w:type="spellStart"/>
      <w:r w:rsidRPr="00A418BD">
        <w:rPr>
          <w:rFonts w:ascii="Tahoma" w:eastAsia="Times New Roman" w:hAnsi="Tahoma" w:cs="Tahoma"/>
          <w:lang w:eastAsia="pl-PL"/>
        </w:rPr>
        <w:t>pkt</w:t>
      </w:r>
      <w:proofErr w:type="spellEnd"/>
      <w:r w:rsidRPr="00A418BD">
        <w:rPr>
          <w:rFonts w:ascii="Tahoma" w:eastAsia="Times New Roman" w:hAnsi="Tahoma" w:cs="Tahoma"/>
          <w:lang w:eastAsia="pl-PL"/>
        </w:rPr>
        <w:t xml:space="preserve"> 5-8, 10 i 11 ustawy, mają miejsce zamieszkania poza terytorium Rzeczypospolitej Polskiej, wykonawca składa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 xml:space="preserve">odniesieniu do nich zaświadczenie właściwego organu sądowego albo administracyjnego miejsca zamieszkania, dotyczące niekaralności tych osób w zakresie określonym w art. 24 ust. 1 </w:t>
      </w:r>
      <w:proofErr w:type="spellStart"/>
      <w:r w:rsidRPr="00A418BD">
        <w:rPr>
          <w:rFonts w:ascii="Tahoma" w:eastAsia="Times New Roman" w:hAnsi="Tahoma" w:cs="Tahoma"/>
          <w:lang w:eastAsia="pl-PL"/>
        </w:rPr>
        <w:t>pkt</w:t>
      </w:r>
      <w:proofErr w:type="spellEnd"/>
      <w:r w:rsidRPr="00A418BD">
        <w:rPr>
          <w:rFonts w:ascii="Tahoma" w:eastAsia="Times New Roman" w:hAnsi="Tahoma" w:cs="Tahoma"/>
          <w:lang w:eastAsia="pl-PL"/>
        </w:rPr>
        <w:t xml:space="preserve"> 5-8, 10 i 11 ustawy, wystawione nie wcześniej niż 6 miesięcy przed upływem terminu składania wniosków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o dopuszczenie do udziału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E4F60" w:rsidRPr="00A923FB" w:rsidRDefault="004C2EC9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F3296">
        <w:rPr>
          <w:rFonts w:ascii="Tahoma" w:hAnsi="Tahoma" w:cs="Tahoma"/>
          <w:i/>
          <w:sz w:val="22"/>
          <w:szCs w:val="22"/>
        </w:rPr>
        <w:t>spełnia/nie spełnia</w:t>
      </w:r>
      <w:r w:rsidRPr="006F3296">
        <w:rPr>
          <w:rFonts w:ascii="Tahoma" w:hAnsi="Tahoma" w:cs="Tahoma"/>
          <w:sz w:val="22"/>
          <w:szCs w:val="22"/>
        </w:rPr>
        <w:t xml:space="preserve"> na podstawie złożonych przez wykonawcę dokumentów i oświadczeń, zgodnie z </w:t>
      </w:r>
      <w:r w:rsidRPr="00A923FB">
        <w:rPr>
          <w:rFonts w:ascii="Tahoma" w:hAnsi="Tahoma" w:cs="Tahoma"/>
          <w:sz w:val="22"/>
          <w:szCs w:val="22"/>
        </w:rPr>
        <w:t>Opisem przygotowania oferty.</w:t>
      </w:r>
    </w:p>
    <w:p w:rsidR="008E4F60" w:rsidRPr="00BD4BDE" w:rsidRDefault="008E4F60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22966" w:rsidRPr="006F3296" w:rsidRDefault="00596056" w:rsidP="00B43244">
      <w:pPr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Miejsce i termin składania ofert: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</w:p>
    <w:p w:rsidR="005D60E3" w:rsidRPr="00BD4BDE" w:rsidRDefault="00BD4BDE" w:rsidP="007A4DCB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Pr="00D202F6">
        <w:rPr>
          <w:rFonts w:ascii="Tahoma" w:hAnsi="Tahoma" w:cs="Tahoma"/>
          <w:sz w:val="22"/>
          <w:szCs w:val="22"/>
        </w:rPr>
        <w:t xml:space="preserve">: przetarg nieograniczony nr </w:t>
      </w:r>
      <w:r w:rsidR="007C70AB">
        <w:rPr>
          <w:rFonts w:ascii="Tahoma" w:hAnsi="Tahoma" w:cs="Tahoma"/>
          <w:sz w:val="22"/>
          <w:szCs w:val="22"/>
        </w:rPr>
        <w:t>33</w:t>
      </w:r>
      <w:r w:rsidRPr="00D202F6">
        <w:rPr>
          <w:rFonts w:ascii="Tahoma" w:hAnsi="Tahoma" w:cs="Tahoma"/>
          <w:sz w:val="22"/>
          <w:szCs w:val="22"/>
        </w:rPr>
        <w:t>/DU/Z/1</w:t>
      </w:r>
      <w:r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</w:t>
      </w:r>
      <w:r w:rsidR="0064555A">
        <w:rPr>
          <w:rFonts w:ascii="Tahoma" w:hAnsi="Tahoma" w:cs="Tahoma"/>
          <w:sz w:val="22"/>
          <w:szCs w:val="22"/>
        </w:rPr>
        <w:t xml:space="preserve">adać w siedzibie Zamawiającego: </w:t>
      </w:r>
      <w:r w:rsidRPr="006A3D57">
        <w:rPr>
          <w:rFonts w:ascii="Tahoma" w:hAnsi="Tahoma" w:cs="Tahoma"/>
          <w:sz w:val="22"/>
          <w:szCs w:val="22"/>
        </w:rPr>
        <w:t xml:space="preserve">Instytut Lotnictwa, Al. Krakowska 110/114, </w:t>
      </w:r>
      <w:r w:rsidRPr="006A3D57">
        <w:rPr>
          <w:rFonts w:ascii="Tahoma" w:hAnsi="Tahoma" w:cs="Tahoma"/>
          <w:sz w:val="22"/>
          <w:szCs w:val="22"/>
        </w:rPr>
        <w:br/>
        <w:t>02-256 Warszawa, budynek</w:t>
      </w:r>
      <w:r w:rsidR="009066A5">
        <w:rPr>
          <w:rFonts w:ascii="Tahoma" w:hAnsi="Tahoma" w:cs="Tahoma"/>
          <w:sz w:val="22"/>
          <w:szCs w:val="22"/>
        </w:rPr>
        <w:t xml:space="preserve"> X2</w:t>
      </w:r>
      <w:r w:rsidRPr="006A3D57">
        <w:rPr>
          <w:rFonts w:ascii="Tahoma" w:hAnsi="Tahoma" w:cs="Tahoma"/>
          <w:sz w:val="22"/>
          <w:szCs w:val="22"/>
        </w:rPr>
        <w:t>, w pok</w:t>
      </w:r>
      <w:r w:rsidR="008E4F60">
        <w:rPr>
          <w:rFonts w:ascii="Tahoma" w:hAnsi="Tahoma" w:cs="Tahoma"/>
          <w:sz w:val="22"/>
          <w:szCs w:val="22"/>
        </w:rPr>
        <w:t>.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9066A5">
        <w:rPr>
          <w:rFonts w:ascii="Tahoma" w:hAnsi="Tahoma" w:cs="Tahoma"/>
          <w:sz w:val="22"/>
          <w:szCs w:val="22"/>
        </w:rPr>
        <w:t xml:space="preserve">1. 1B </w:t>
      </w:r>
      <w:r w:rsidRPr="006A3D57">
        <w:rPr>
          <w:rFonts w:ascii="Tahoma" w:hAnsi="Tahoma" w:cs="Tahoma"/>
          <w:sz w:val="22"/>
          <w:szCs w:val="22"/>
        </w:rPr>
        <w:t xml:space="preserve"> (</w:t>
      </w:r>
      <w:r w:rsidR="009066A5">
        <w:rPr>
          <w:rFonts w:ascii="Tahoma" w:hAnsi="Tahoma" w:cs="Tahoma"/>
          <w:sz w:val="22"/>
          <w:szCs w:val="22"/>
        </w:rPr>
        <w:t xml:space="preserve">I </w:t>
      </w:r>
      <w:r w:rsidRPr="006A3D57">
        <w:rPr>
          <w:rFonts w:ascii="Tahoma" w:hAnsi="Tahoma" w:cs="Tahoma"/>
          <w:sz w:val="22"/>
          <w:szCs w:val="22"/>
        </w:rPr>
        <w:t>p</w:t>
      </w:r>
      <w:r w:rsidR="009066A5">
        <w:rPr>
          <w:rFonts w:ascii="Tahoma" w:hAnsi="Tahoma" w:cs="Tahoma"/>
          <w:sz w:val="22"/>
          <w:szCs w:val="22"/>
        </w:rPr>
        <w:t>iętro</w:t>
      </w:r>
      <w:r w:rsidRPr="006A3D57">
        <w:rPr>
          <w:rFonts w:ascii="Tahoma" w:hAnsi="Tahoma" w:cs="Tahoma"/>
          <w:sz w:val="22"/>
          <w:szCs w:val="22"/>
        </w:rPr>
        <w:t xml:space="preserve">) </w:t>
      </w:r>
      <w:r w:rsidRPr="007E1984">
        <w:rPr>
          <w:rFonts w:ascii="Tahoma" w:hAnsi="Tahoma" w:cs="Tahoma"/>
          <w:b/>
          <w:sz w:val="22"/>
          <w:szCs w:val="22"/>
        </w:rPr>
        <w:t xml:space="preserve">do dnia </w:t>
      </w:r>
      <w:r w:rsidR="008E4F60">
        <w:rPr>
          <w:rFonts w:ascii="Tahoma" w:hAnsi="Tahoma" w:cs="Tahoma"/>
          <w:b/>
          <w:iCs/>
          <w:sz w:val="22"/>
          <w:szCs w:val="22"/>
        </w:rPr>
        <w:t>29</w:t>
      </w:r>
      <w:r w:rsidRPr="007E1984">
        <w:rPr>
          <w:rFonts w:ascii="Tahoma" w:hAnsi="Tahoma" w:cs="Tahoma"/>
          <w:b/>
          <w:iCs/>
          <w:sz w:val="22"/>
          <w:szCs w:val="22"/>
        </w:rPr>
        <w:t>.0</w:t>
      </w:r>
      <w:r w:rsidR="007C70AB">
        <w:rPr>
          <w:rFonts w:ascii="Tahoma" w:hAnsi="Tahoma" w:cs="Tahoma"/>
          <w:b/>
          <w:iCs/>
          <w:sz w:val="22"/>
          <w:szCs w:val="22"/>
        </w:rPr>
        <w:t>9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.2014 r. </w:t>
      </w:r>
      <w:r w:rsidRPr="007E1984">
        <w:rPr>
          <w:rFonts w:ascii="Tahoma" w:hAnsi="Tahoma" w:cs="Tahoma"/>
          <w:b/>
          <w:sz w:val="22"/>
          <w:szCs w:val="22"/>
        </w:rPr>
        <w:t>do godz. 10:00</w:t>
      </w:r>
      <w:r w:rsidRPr="007E1984">
        <w:rPr>
          <w:rFonts w:ascii="Tahoma" w:hAnsi="Tahoma" w:cs="Tahoma"/>
          <w:sz w:val="22"/>
          <w:szCs w:val="22"/>
        </w:rPr>
        <w:t>.</w:t>
      </w:r>
      <w:r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="008E4F60">
        <w:rPr>
          <w:rFonts w:ascii="Tahoma" w:hAnsi="Tahoma" w:cs="Tahoma"/>
          <w:b/>
          <w:iCs/>
          <w:sz w:val="22"/>
          <w:szCs w:val="22"/>
        </w:rPr>
        <w:t xml:space="preserve"> 29</w:t>
      </w:r>
      <w:r w:rsidRPr="007E1984">
        <w:rPr>
          <w:rFonts w:ascii="Tahoma" w:hAnsi="Tahoma" w:cs="Tahoma"/>
          <w:b/>
          <w:iCs/>
          <w:sz w:val="22"/>
          <w:szCs w:val="22"/>
        </w:rPr>
        <w:t>.0</w:t>
      </w:r>
      <w:r w:rsidR="007C70AB">
        <w:rPr>
          <w:rFonts w:ascii="Tahoma" w:hAnsi="Tahoma" w:cs="Tahoma"/>
          <w:b/>
          <w:iCs/>
          <w:sz w:val="22"/>
          <w:szCs w:val="22"/>
        </w:rPr>
        <w:t>9</w:t>
      </w:r>
      <w:r w:rsidRPr="007E1984">
        <w:rPr>
          <w:rFonts w:ascii="Tahoma" w:hAnsi="Tahoma" w:cs="Tahoma"/>
          <w:b/>
          <w:iCs/>
          <w:sz w:val="22"/>
          <w:szCs w:val="22"/>
        </w:rPr>
        <w:t>.2014 r.</w:t>
      </w:r>
      <w:r w:rsidRPr="007E1984">
        <w:rPr>
          <w:rFonts w:ascii="Tahoma" w:hAnsi="Tahoma" w:cs="Tahoma"/>
          <w:b/>
          <w:sz w:val="22"/>
          <w:szCs w:val="22"/>
        </w:rPr>
        <w:t xml:space="preserve"> o godz. 10:15 </w:t>
      </w:r>
      <w:r w:rsidRPr="007E1984">
        <w:rPr>
          <w:rFonts w:ascii="Tahoma" w:hAnsi="Tahoma" w:cs="Tahoma"/>
          <w:sz w:val="22"/>
          <w:szCs w:val="22"/>
        </w:rPr>
        <w:t>w siedzibie Zamawiającego: Instytut Lotnictwa, Al. Krakowska 110/114, 02-256 Warszawa</w:t>
      </w:r>
      <w:r w:rsidR="008E4F60">
        <w:rPr>
          <w:rFonts w:ascii="Tahoma" w:hAnsi="Tahoma" w:cs="Tahoma"/>
          <w:sz w:val="22"/>
          <w:szCs w:val="22"/>
        </w:rPr>
        <w:t xml:space="preserve">, w sali </w:t>
      </w:r>
      <w:r w:rsidR="00F02793">
        <w:rPr>
          <w:rFonts w:ascii="Tahoma" w:hAnsi="Tahoma" w:cs="Tahoma"/>
          <w:sz w:val="22"/>
          <w:szCs w:val="22"/>
        </w:rPr>
        <w:t>nr</w:t>
      </w:r>
      <w:r w:rsidRPr="007E1984">
        <w:rPr>
          <w:rFonts w:ascii="Tahoma" w:hAnsi="Tahoma" w:cs="Tahoma"/>
          <w:sz w:val="22"/>
          <w:szCs w:val="22"/>
        </w:rPr>
        <w:t xml:space="preserve"> </w:t>
      </w:r>
      <w:r w:rsidR="008E4F60">
        <w:rPr>
          <w:rFonts w:ascii="Tahoma" w:hAnsi="Tahoma" w:cs="Tahoma"/>
          <w:sz w:val="22"/>
          <w:szCs w:val="22"/>
        </w:rPr>
        <w:t>1</w:t>
      </w:r>
      <w:r w:rsidRPr="007E1984">
        <w:rPr>
          <w:rFonts w:ascii="Tahoma" w:hAnsi="Tahoma" w:cs="Tahoma"/>
          <w:sz w:val="22"/>
          <w:szCs w:val="22"/>
        </w:rPr>
        <w:t xml:space="preserve">, w bud. </w:t>
      </w:r>
      <w:r w:rsidR="005F7EE8">
        <w:rPr>
          <w:rFonts w:ascii="Tahoma" w:hAnsi="Tahoma" w:cs="Tahoma"/>
          <w:sz w:val="22"/>
          <w:szCs w:val="22"/>
        </w:rPr>
        <w:br/>
      </w:r>
      <w:r w:rsidR="009066A5">
        <w:rPr>
          <w:rFonts w:ascii="Tahoma" w:hAnsi="Tahoma" w:cs="Tahoma"/>
          <w:sz w:val="22"/>
          <w:szCs w:val="22"/>
        </w:rPr>
        <w:t>X2</w:t>
      </w:r>
      <w:r w:rsidR="005F7EE8">
        <w:rPr>
          <w:rFonts w:ascii="Tahoma" w:hAnsi="Tahoma" w:cs="Tahoma"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(I piętro).</w:t>
      </w:r>
    </w:p>
    <w:sectPr w:rsidR="005D60E3" w:rsidRPr="00BD4BDE" w:rsidSect="00E04E2F">
      <w:footerReference w:type="even" r:id="rId11"/>
      <w:footerReference w:type="default" r:id="rId12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60" w:rsidRDefault="008E4F60">
      <w:r>
        <w:separator/>
      </w:r>
    </w:p>
  </w:endnote>
  <w:endnote w:type="continuationSeparator" w:id="0">
    <w:p w:rsidR="008E4F60" w:rsidRDefault="008E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60" w:rsidRDefault="00AF3B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4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F60" w:rsidRDefault="008E4F60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60" w:rsidRDefault="00AF3B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4F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F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F60" w:rsidRDefault="00AD755F">
    <w:pPr>
      <w:pStyle w:val="Stopka"/>
      <w:ind w:firstLine="360"/>
    </w:pPr>
    <w:r w:rsidRPr="00AD755F"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60" w:rsidRDefault="008E4F60">
      <w:r>
        <w:separator/>
      </w:r>
    </w:p>
  </w:footnote>
  <w:footnote w:type="continuationSeparator" w:id="0">
    <w:p w:rsidR="008E4F60" w:rsidRDefault="008E4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5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1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21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2A3A2A"/>
    <w:multiLevelType w:val="hybridMultilevel"/>
    <w:tmpl w:val="76EE1052"/>
    <w:lvl w:ilvl="0" w:tplc="565A37E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9"/>
  </w:num>
  <w:num w:numId="5">
    <w:abstractNumId w:val="15"/>
  </w:num>
  <w:num w:numId="6">
    <w:abstractNumId w:val="2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27"/>
  </w:num>
  <w:num w:numId="12">
    <w:abstractNumId w:val="3"/>
  </w:num>
  <w:num w:numId="13">
    <w:abstractNumId w:val="23"/>
  </w:num>
  <w:num w:numId="14">
    <w:abstractNumId w:val="14"/>
  </w:num>
  <w:num w:numId="15">
    <w:abstractNumId w:val="29"/>
  </w:num>
  <w:num w:numId="16">
    <w:abstractNumId w:val="10"/>
  </w:num>
  <w:num w:numId="17">
    <w:abstractNumId w:val="20"/>
  </w:num>
  <w:num w:numId="18">
    <w:abstractNumId w:val="5"/>
  </w:num>
  <w:num w:numId="19">
    <w:abstractNumId w:val="2"/>
  </w:num>
  <w:num w:numId="20">
    <w:abstractNumId w:val="28"/>
  </w:num>
  <w:num w:numId="21">
    <w:abstractNumId w:val="7"/>
  </w:num>
  <w:num w:numId="22">
    <w:abstractNumId w:val="24"/>
  </w:num>
  <w:num w:numId="23">
    <w:abstractNumId w:val="9"/>
  </w:num>
  <w:num w:numId="24">
    <w:abstractNumId w:val="22"/>
  </w:num>
  <w:num w:numId="25">
    <w:abstractNumId w:val="30"/>
  </w:num>
  <w:num w:numId="26">
    <w:abstractNumId w:val="0"/>
  </w:num>
  <w:num w:numId="27">
    <w:abstractNumId w:val="21"/>
  </w:num>
  <w:num w:numId="28">
    <w:abstractNumId w:val="13"/>
  </w:num>
  <w:num w:numId="29">
    <w:abstractNumId w:val="17"/>
  </w:num>
  <w:num w:numId="30">
    <w:abstractNumId w:val="25"/>
  </w:num>
  <w:num w:numId="31">
    <w:abstractNumId w:val="1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07115"/>
    <w:rsid w:val="00012B92"/>
    <w:rsid w:val="00030E26"/>
    <w:rsid w:val="00034FB0"/>
    <w:rsid w:val="00041EB3"/>
    <w:rsid w:val="00042184"/>
    <w:rsid w:val="000645A0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A1D0A"/>
    <w:rsid w:val="001B336C"/>
    <w:rsid w:val="001B4A56"/>
    <w:rsid w:val="001B72EF"/>
    <w:rsid w:val="001C7DC8"/>
    <w:rsid w:val="001D59CB"/>
    <w:rsid w:val="001E5F40"/>
    <w:rsid w:val="001E7525"/>
    <w:rsid w:val="00215D0E"/>
    <w:rsid w:val="0021757D"/>
    <w:rsid w:val="002375B0"/>
    <w:rsid w:val="0024406B"/>
    <w:rsid w:val="002648BA"/>
    <w:rsid w:val="00266D31"/>
    <w:rsid w:val="00280262"/>
    <w:rsid w:val="0028203E"/>
    <w:rsid w:val="0028214B"/>
    <w:rsid w:val="0028629B"/>
    <w:rsid w:val="002926EA"/>
    <w:rsid w:val="00294AEB"/>
    <w:rsid w:val="002974D7"/>
    <w:rsid w:val="002B1BCC"/>
    <w:rsid w:val="002B7C37"/>
    <w:rsid w:val="002C0CE3"/>
    <w:rsid w:val="002C5697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75FD4"/>
    <w:rsid w:val="0038660B"/>
    <w:rsid w:val="003A24ED"/>
    <w:rsid w:val="003B0944"/>
    <w:rsid w:val="003B1A4E"/>
    <w:rsid w:val="003B342A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97792"/>
    <w:rsid w:val="004B4C5E"/>
    <w:rsid w:val="004C0C4A"/>
    <w:rsid w:val="004C12BF"/>
    <w:rsid w:val="004C2EC9"/>
    <w:rsid w:val="004C7152"/>
    <w:rsid w:val="004D04CB"/>
    <w:rsid w:val="004D1B9A"/>
    <w:rsid w:val="004E40C1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60E3"/>
    <w:rsid w:val="005F7EE8"/>
    <w:rsid w:val="006054C7"/>
    <w:rsid w:val="006067D2"/>
    <w:rsid w:val="00612BDB"/>
    <w:rsid w:val="0064555A"/>
    <w:rsid w:val="0065055C"/>
    <w:rsid w:val="00662D27"/>
    <w:rsid w:val="00664FC3"/>
    <w:rsid w:val="00666D2C"/>
    <w:rsid w:val="00686666"/>
    <w:rsid w:val="00695A53"/>
    <w:rsid w:val="006A366D"/>
    <w:rsid w:val="006B0E02"/>
    <w:rsid w:val="006C1AD4"/>
    <w:rsid w:val="006C2D2D"/>
    <w:rsid w:val="006C40DD"/>
    <w:rsid w:val="006D1618"/>
    <w:rsid w:val="006E4E79"/>
    <w:rsid w:val="006F3296"/>
    <w:rsid w:val="007071DB"/>
    <w:rsid w:val="00707C8A"/>
    <w:rsid w:val="00720F06"/>
    <w:rsid w:val="00724211"/>
    <w:rsid w:val="00740757"/>
    <w:rsid w:val="00750F36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C70AB"/>
    <w:rsid w:val="007E067A"/>
    <w:rsid w:val="007E3B62"/>
    <w:rsid w:val="007F3F48"/>
    <w:rsid w:val="007F56E1"/>
    <w:rsid w:val="00832EE9"/>
    <w:rsid w:val="00834CBC"/>
    <w:rsid w:val="0083624B"/>
    <w:rsid w:val="00872424"/>
    <w:rsid w:val="008727FF"/>
    <w:rsid w:val="00880B6B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E4F60"/>
    <w:rsid w:val="008E5A70"/>
    <w:rsid w:val="008F1858"/>
    <w:rsid w:val="008F3DE0"/>
    <w:rsid w:val="009048F3"/>
    <w:rsid w:val="009066A5"/>
    <w:rsid w:val="009109D2"/>
    <w:rsid w:val="00925C94"/>
    <w:rsid w:val="00927296"/>
    <w:rsid w:val="00941CFC"/>
    <w:rsid w:val="0095125E"/>
    <w:rsid w:val="009539D6"/>
    <w:rsid w:val="00953B51"/>
    <w:rsid w:val="0095448D"/>
    <w:rsid w:val="00955B76"/>
    <w:rsid w:val="0096226F"/>
    <w:rsid w:val="009646E1"/>
    <w:rsid w:val="0097597D"/>
    <w:rsid w:val="00977688"/>
    <w:rsid w:val="009A6D1E"/>
    <w:rsid w:val="009B2DED"/>
    <w:rsid w:val="009D2581"/>
    <w:rsid w:val="009E2921"/>
    <w:rsid w:val="009F1BEA"/>
    <w:rsid w:val="009F2270"/>
    <w:rsid w:val="00A022FD"/>
    <w:rsid w:val="00A03B9B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B089B"/>
    <w:rsid w:val="00AB15D3"/>
    <w:rsid w:val="00AD755F"/>
    <w:rsid w:val="00AF3923"/>
    <w:rsid w:val="00AF3B8F"/>
    <w:rsid w:val="00B00A8D"/>
    <w:rsid w:val="00B108B7"/>
    <w:rsid w:val="00B22966"/>
    <w:rsid w:val="00B253B9"/>
    <w:rsid w:val="00B40387"/>
    <w:rsid w:val="00B43244"/>
    <w:rsid w:val="00B438CF"/>
    <w:rsid w:val="00B51A2B"/>
    <w:rsid w:val="00B74CA2"/>
    <w:rsid w:val="00B74F67"/>
    <w:rsid w:val="00B7687D"/>
    <w:rsid w:val="00B82F64"/>
    <w:rsid w:val="00B85988"/>
    <w:rsid w:val="00B86A92"/>
    <w:rsid w:val="00B9022C"/>
    <w:rsid w:val="00B91039"/>
    <w:rsid w:val="00B91534"/>
    <w:rsid w:val="00B92C99"/>
    <w:rsid w:val="00BA02B6"/>
    <w:rsid w:val="00BA6144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56EA"/>
    <w:rsid w:val="00BF7CFA"/>
    <w:rsid w:val="00C00D57"/>
    <w:rsid w:val="00C1449C"/>
    <w:rsid w:val="00C37A4C"/>
    <w:rsid w:val="00C37F24"/>
    <w:rsid w:val="00C731E9"/>
    <w:rsid w:val="00C76045"/>
    <w:rsid w:val="00C86793"/>
    <w:rsid w:val="00C93D09"/>
    <w:rsid w:val="00CA01F1"/>
    <w:rsid w:val="00CC7752"/>
    <w:rsid w:val="00CD1C24"/>
    <w:rsid w:val="00CD3660"/>
    <w:rsid w:val="00CE550A"/>
    <w:rsid w:val="00CF7DAE"/>
    <w:rsid w:val="00D0779B"/>
    <w:rsid w:val="00D237B5"/>
    <w:rsid w:val="00D23E2B"/>
    <w:rsid w:val="00D34C16"/>
    <w:rsid w:val="00D47678"/>
    <w:rsid w:val="00D56210"/>
    <w:rsid w:val="00D73165"/>
    <w:rsid w:val="00D945B4"/>
    <w:rsid w:val="00D96C7C"/>
    <w:rsid w:val="00DA4780"/>
    <w:rsid w:val="00E04E2F"/>
    <w:rsid w:val="00E05D9D"/>
    <w:rsid w:val="00E1492D"/>
    <w:rsid w:val="00E20F5F"/>
    <w:rsid w:val="00E35CFB"/>
    <w:rsid w:val="00E410E7"/>
    <w:rsid w:val="00E42400"/>
    <w:rsid w:val="00E5510B"/>
    <w:rsid w:val="00E64D5A"/>
    <w:rsid w:val="00E716B2"/>
    <w:rsid w:val="00E7376F"/>
    <w:rsid w:val="00E7632C"/>
    <w:rsid w:val="00EA75CB"/>
    <w:rsid w:val="00EC4CEE"/>
    <w:rsid w:val="00EC6EB0"/>
    <w:rsid w:val="00ED2B02"/>
    <w:rsid w:val="00ED78AD"/>
    <w:rsid w:val="00EE701C"/>
    <w:rsid w:val="00F02793"/>
    <w:rsid w:val="00F03F03"/>
    <w:rsid w:val="00F13261"/>
    <w:rsid w:val="00F13B52"/>
    <w:rsid w:val="00F209BD"/>
    <w:rsid w:val="00F2145D"/>
    <w:rsid w:val="00F636E2"/>
    <w:rsid w:val="00F71D0D"/>
    <w:rsid w:val="00F73850"/>
    <w:rsid w:val="00FA0D2A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2F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E04E2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E04E2F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E04E2F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4E2F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4E2F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E04E2F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E04E2F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E04E2F"/>
    <w:pPr>
      <w:widowControl/>
    </w:pPr>
    <w:rPr>
      <w:sz w:val="20"/>
      <w:lang w:val="fr-FR"/>
    </w:rPr>
  </w:style>
  <w:style w:type="character" w:styleId="Hipercze">
    <w:name w:val="Hyperlink"/>
    <w:rsid w:val="00E04E2F"/>
    <w:rPr>
      <w:color w:val="0000FF"/>
      <w:u w:val="single"/>
    </w:rPr>
  </w:style>
  <w:style w:type="paragraph" w:styleId="Tekstdymka">
    <w:name w:val="Balloon Text"/>
    <w:basedOn w:val="Normalny"/>
    <w:semiHidden/>
    <w:rsid w:val="00E04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E2F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E04E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04E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04E2F"/>
  </w:style>
  <w:style w:type="paragraph" w:styleId="Tekstpodstawowywcity">
    <w:name w:val="Body Text Indent"/>
    <w:basedOn w:val="Normalny"/>
    <w:semiHidden/>
    <w:rsid w:val="00E04E2F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E04E2F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sid w:val="00E04E2F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E04E2F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F9FF-70C0-4923-B387-045CE494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1642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7</cp:revision>
  <cp:lastPrinted>2013-03-06T12:35:00Z</cp:lastPrinted>
  <dcterms:created xsi:type="dcterms:W3CDTF">2014-09-11T11:41:00Z</dcterms:created>
  <dcterms:modified xsi:type="dcterms:W3CDTF">2014-09-16T09:06:00Z</dcterms:modified>
</cp:coreProperties>
</file>