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Default="004B40D6" w:rsidP="004B40D6">
      <w:pPr>
        <w:tabs>
          <w:tab w:val="left" w:pos="4253"/>
          <w:tab w:val="left" w:pos="7655"/>
        </w:tabs>
        <w:rPr>
          <w:rFonts w:ascii="Arial" w:hAnsi="Arial" w:cs="Arial"/>
          <w:b/>
          <w:sz w:val="22"/>
          <w:szCs w:val="22"/>
        </w:rPr>
      </w:pPr>
      <w:bookmarkStart w:id="0" w:name="_GoBack"/>
      <w:bookmarkEnd w:id="0"/>
    </w:p>
    <w:p w:rsidR="003F6C22" w:rsidRDefault="003F6C22" w:rsidP="003F6C22">
      <w:pPr>
        <w:tabs>
          <w:tab w:val="left" w:pos="4253"/>
          <w:tab w:val="left" w:pos="7513"/>
        </w:tabs>
        <w:rPr>
          <w:rFonts w:ascii="Arial" w:hAnsi="Arial" w:cs="Arial"/>
          <w:b/>
          <w:sz w:val="22"/>
          <w:szCs w:val="22"/>
        </w:rPr>
      </w:pPr>
    </w:p>
    <w:p w:rsidR="004B40D6" w:rsidRPr="00827B20" w:rsidRDefault="004B40D6" w:rsidP="001118CD">
      <w:pPr>
        <w:tabs>
          <w:tab w:val="left" w:pos="6237"/>
          <w:tab w:val="left" w:pos="7513"/>
        </w:tabs>
        <w:rPr>
          <w:szCs w:val="24"/>
        </w:rPr>
      </w:pPr>
      <w:r w:rsidRPr="00D20068">
        <w:rPr>
          <w:b/>
          <w:szCs w:val="24"/>
        </w:rPr>
        <w:tab/>
      </w:r>
      <w:r w:rsidR="001118CD" w:rsidRPr="001118CD">
        <w:rPr>
          <w:szCs w:val="24"/>
        </w:rPr>
        <w:t>Warszawa,</w:t>
      </w:r>
      <w:r w:rsidRPr="001118CD">
        <w:rPr>
          <w:szCs w:val="24"/>
        </w:rPr>
        <w:t xml:space="preserve"> </w:t>
      </w:r>
      <w:r w:rsidR="00C10A17">
        <w:rPr>
          <w:szCs w:val="24"/>
        </w:rPr>
        <w:t>2</w:t>
      </w:r>
      <w:r w:rsidR="009274E9">
        <w:rPr>
          <w:szCs w:val="24"/>
        </w:rPr>
        <w:t>7</w:t>
      </w:r>
      <w:r w:rsidR="00ED399C">
        <w:rPr>
          <w:szCs w:val="24"/>
        </w:rPr>
        <w:t>.</w:t>
      </w:r>
      <w:r w:rsidR="001118CD" w:rsidRPr="001118CD">
        <w:rPr>
          <w:szCs w:val="24"/>
        </w:rPr>
        <w:t>02</w:t>
      </w:r>
      <w:r w:rsidR="00FD0CDD" w:rsidRPr="001118CD">
        <w:rPr>
          <w:szCs w:val="24"/>
        </w:rPr>
        <w:t>.2015</w:t>
      </w:r>
      <w:r w:rsidRPr="001118CD">
        <w:rPr>
          <w:szCs w:val="24"/>
        </w:rPr>
        <w:t xml:space="preserve"> r</w:t>
      </w:r>
      <w:r w:rsidRPr="00827B20">
        <w:rPr>
          <w:b/>
          <w:szCs w:val="24"/>
        </w:rPr>
        <w:t>.</w:t>
      </w:r>
    </w:p>
    <w:p w:rsidR="004B40D6" w:rsidRPr="00D20068" w:rsidRDefault="004B40D6" w:rsidP="004B40D6">
      <w:pPr>
        <w:jc w:val="center"/>
        <w:rPr>
          <w:b/>
          <w:szCs w:val="24"/>
        </w:rPr>
      </w:pPr>
    </w:p>
    <w:p w:rsidR="00DE683C" w:rsidRPr="00D20068" w:rsidRDefault="00DE683C" w:rsidP="00DE683C">
      <w:pPr>
        <w:pStyle w:val="Nagwek3"/>
        <w:spacing w:line="360" w:lineRule="auto"/>
        <w:jc w:val="center"/>
        <w:rPr>
          <w:szCs w:val="24"/>
        </w:rPr>
      </w:pPr>
    </w:p>
    <w:p w:rsidR="00DE683C" w:rsidRPr="00D20068" w:rsidRDefault="009274E9" w:rsidP="00DE683C">
      <w:pPr>
        <w:pStyle w:val="Nagwek3"/>
        <w:spacing w:line="360" w:lineRule="auto"/>
        <w:jc w:val="center"/>
        <w:rPr>
          <w:szCs w:val="24"/>
        </w:rPr>
      </w:pPr>
      <w:r>
        <w:rPr>
          <w:szCs w:val="24"/>
        </w:rPr>
        <w:t>KOMUNIKAT nr 3</w:t>
      </w:r>
    </w:p>
    <w:p w:rsidR="005D3839" w:rsidRPr="00D20068" w:rsidRDefault="005D3839" w:rsidP="005D3839">
      <w:pPr>
        <w:spacing w:line="276" w:lineRule="auto"/>
        <w:jc w:val="both"/>
        <w:rPr>
          <w:szCs w:val="24"/>
        </w:rPr>
      </w:pPr>
    </w:p>
    <w:p w:rsidR="002E136B" w:rsidRDefault="002E136B" w:rsidP="00FF51A4">
      <w:pPr>
        <w:spacing w:line="276" w:lineRule="auto"/>
        <w:jc w:val="both"/>
        <w:rPr>
          <w:szCs w:val="24"/>
        </w:rPr>
      </w:pPr>
      <w:r w:rsidRPr="00D20068">
        <w:rPr>
          <w:szCs w:val="24"/>
        </w:rPr>
        <w:t xml:space="preserve">Komisja ds. Zamówień Publicznych Instytutu Lotnictwa informuje, że do prowadzonego postępowania nr </w:t>
      </w:r>
      <w:r w:rsidR="0052069E">
        <w:rPr>
          <w:szCs w:val="24"/>
        </w:rPr>
        <w:t>13/DU/Z/15</w:t>
      </w:r>
      <w:r w:rsidRPr="00D20068">
        <w:rPr>
          <w:szCs w:val="24"/>
        </w:rPr>
        <w:t xml:space="preserve"> wpłynęł</w:t>
      </w:r>
      <w:r>
        <w:rPr>
          <w:szCs w:val="24"/>
        </w:rPr>
        <w:t>y</w:t>
      </w:r>
      <w:r w:rsidRPr="00D20068">
        <w:rPr>
          <w:szCs w:val="24"/>
        </w:rPr>
        <w:t xml:space="preserve"> </w:t>
      </w:r>
      <w:r w:rsidR="009274E9">
        <w:rPr>
          <w:szCs w:val="24"/>
        </w:rPr>
        <w:t>pytania Wykonawców</w:t>
      </w:r>
      <w:r w:rsidRPr="00D20068">
        <w:rPr>
          <w:szCs w:val="24"/>
        </w:rPr>
        <w:t xml:space="preserve">, na które Zamawiający </w:t>
      </w:r>
      <w:r w:rsidR="00B35388">
        <w:rPr>
          <w:szCs w:val="24"/>
        </w:rPr>
        <w:t xml:space="preserve">na podstawie art. 38 ust. 1 ustawy z dnia 29 tycznia 2004r. prawo zamówień publicznych (Dz.U. z 2013r., poz. 907 z późn. zm.) </w:t>
      </w:r>
      <w:r w:rsidR="005F285F">
        <w:rPr>
          <w:szCs w:val="24"/>
        </w:rPr>
        <w:t xml:space="preserve">zwanej dalej ustawa </w:t>
      </w:r>
      <w:proofErr w:type="spellStart"/>
      <w:r w:rsidR="005F285F">
        <w:rPr>
          <w:szCs w:val="24"/>
        </w:rPr>
        <w:t>pzp</w:t>
      </w:r>
      <w:proofErr w:type="spellEnd"/>
      <w:r w:rsidR="005F285F">
        <w:rPr>
          <w:szCs w:val="24"/>
        </w:rPr>
        <w:t xml:space="preserve"> </w:t>
      </w:r>
      <w:r w:rsidRPr="00D20068">
        <w:rPr>
          <w:szCs w:val="24"/>
        </w:rPr>
        <w:t>udziel</w:t>
      </w:r>
      <w:r w:rsidR="00B35388">
        <w:rPr>
          <w:szCs w:val="24"/>
        </w:rPr>
        <w:t>a</w:t>
      </w:r>
      <w:r w:rsidRPr="00D20068">
        <w:rPr>
          <w:szCs w:val="24"/>
        </w:rPr>
        <w:t xml:space="preserve"> następując</w:t>
      </w:r>
      <w:r>
        <w:rPr>
          <w:szCs w:val="24"/>
        </w:rPr>
        <w:t>ych</w:t>
      </w:r>
      <w:r w:rsidRPr="00D20068">
        <w:rPr>
          <w:szCs w:val="24"/>
        </w:rPr>
        <w:t xml:space="preserve"> odpowiedzi:</w:t>
      </w:r>
    </w:p>
    <w:p w:rsidR="000C7DC1" w:rsidRDefault="000C7DC1" w:rsidP="00FF51A4">
      <w:pPr>
        <w:spacing w:line="276" w:lineRule="auto"/>
        <w:jc w:val="both"/>
        <w:rPr>
          <w:szCs w:val="24"/>
        </w:rPr>
      </w:pPr>
    </w:p>
    <w:p w:rsidR="0025031A" w:rsidRPr="00D20068" w:rsidRDefault="0025031A" w:rsidP="00FF51A4">
      <w:pPr>
        <w:spacing w:line="276" w:lineRule="auto"/>
        <w:jc w:val="both"/>
        <w:rPr>
          <w:szCs w:val="24"/>
        </w:rPr>
      </w:pPr>
    </w:p>
    <w:p w:rsidR="00C17F18" w:rsidRDefault="000C7DC1" w:rsidP="00FF51A4">
      <w:pPr>
        <w:spacing w:line="276" w:lineRule="auto"/>
        <w:jc w:val="both"/>
        <w:rPr>
          <w:b/>
          <w:szCs w:val="24"/>
        </w:rPr>
      </w:pPr>
      <w:r w:rsidRPr="000C7DC1">
        <w:rPr>
          <w:b/>
          <w:szCs w:val="24"/>
        </w:rPr>
        <w:t>Pytanie nr 1</w:t>
      </w:r>
    </w:p>
    <w:p w:rsidR="00241734" w:rsidRPr="00241734" w:rsidRDefault="00241734" w:rsidP="00241734">
      <w:pPr>
        <w:jc w:val="both"/>
        <w:rPr>
          <w:szCs w:val="24"/>
        </w:rPr>
      </w:pPr>
      <w:r w:rsidRPr="00241734">
        <w:rPr>
          <w:szCs w:val="24"/>
        </w:rPr>
        <w:t>Czy intencją zamawiającego jest włączenie w zakres pakietów wyłącznie badań i zabiegów, które wynikają ze wskazań medycznych przy wykluczeniu zabiegów i badań wykonywanych na życzenie pacjenta, bez wskazań medycznych oraz o charakterze medycyny estetycznej, plastycznej i sportowej a także badań i zabiegów wykonywanych na potrzeby innych podmiotów leczniczych?</w:t>
      </w:r>
    </w:p>
    <w:p w:rsidR="00241734" w:rsidRPr="00241734" w:rsidRDefault="00241734" w:rsidP="00FF51A4">
      <w:pPr>
        <w:spacing w:line="276" w:lineRule="auto"/>
        <w:jc w:val="both"/>
        <w:rPr>
          <w:szCs w:val="24"/>
        </w:rPr>
      </w:pPr>
    </w:p>
    <w:p w:rsidR="00B35388" w:rsidRDefault="000C7DC1" w:rsidP="00FF51A4">
      <w:pPr>
        <w:spacing w:line="276" w:lineRule="auto"/>
        <w:jc w:val="both"/>
        <w:rPr>
          <w:szCs w:val="24"/>
        </w:rPr>
      </w:pPr>
      <w:r w:rsidRPr="000C7DC1">
        <w:rPr>
          <w:b/>
          <w:szCs w:val="24"/>
        </w:rPr>
        <w:t>Odpowiedź</w:t>
      </w:r>
    </w:p>
    <w:p w:rsidR="00520D79" w:rsidRDefault="00241734" w:rsidP="00D83B64">
      <w:pPr>
        <w:jc w:val="both"/>
        <w:rPr>
          <w:szCs w:val="24"/>
        </w:rPr>
      </w:pPr>
      <w:r>
        <w:rPr>
          <w:szCs w:val="24"/>
        </w:rPr>
        <w:t>W zakres pakietów należy włączyć badania i zabiegi wynikające ze wskazań medycznych oraz badania i zabiegi wykonywane na potrzeby innych podmiotów leczniczych.</w:t>
      </w:r>
      <w:r w:rsidR="009D414D">
        <w:rPr>
          <w:szCs w:val="24"/>
        </w:rPr>
        <w:t xml:space="preserve"> </w:t>
      </w:r>
    </w:p>
    <w:p w:rsidR="007F4287" w:rsidRPr="00520D79" w:rsidRDefault="007F4287" w:rsidP="00D83B64">
      <w:pPr>
        <w:jc w:val="both"/>
        <w:rPr>
          <w:szCs w:val="24"/>
        </w:rPr>
      </w:pPr>
    </w:p>
    <w:p w:rsidR="00D64F0B" w:rsidRPr="00D64F0B" w:rsidRDefault="00D64F0B" w:rsidP="00FF51A4">
      <w:pPr>
        <w:spacing w:line="276" w:lineRule="auto"/>
        <w:jc w:val="both"/>
        <w:rPr>
          <w:b/>
          <w:szCs w:val="24"/>
        </w:rPr>
      </w:pPr>
      <w:r w:rsidRPr="00D64F0B">
        <w:rPr>
          <w:b/>
          <w:szCs w:val="24"/>
        </w:rPr>
        <w:t>Pytanie nr 2</w:t>
      </w:r>
    </w:p>
    <w:p w:rsidR="00D83B64" w:rsidRPr="00D83B64" w:rsidRDefault="00D83B64" w:rsidP="00D83B64">
      <w:pPr>
        <w:jc w:val="both"/>
        <w:rPr>
          <w:szCs w:val="24"/>
        </w:rPr>
      </w:pPr>
      <w:r w:rsidRPr="00D83B64">
        <w:rPr>
          <w:szCs w:val="24"/>
        </w:rPr>
        <w:t xml:space="preserve">W związku z tym, że kary z ust. 3 są bardzo szerokie i dotyczą każdego zobowiązania wynikającego z umowy . Czy istnieje możliwość modyfikacji tego zapisu? - </w:t>
      </w:r>
    </w:p>
    <w:p w:rsidR="00D83B64" w:rsidRPr="00D83B64" w:rsidRDefault="00D83B64" w:rsidP="00D83B64">
      <w:pPr>
        <w:jc w:val="both"/>
        <w:rPr>
          <w:szCs w:val="24"/>
        </w:rPr>
      </w:pPr>
      <w:r w:rsidRPr="00D83B64">
        <w:rPr>
          <w:szCs w:val="24"/>
        </w:rPr>
        <w:t xml:space="preserve">Czy Zamawiający wyrazi zgodę na  modyfikację par. 10 ust. 3 umowy: „Zamawiający ma prawo do naliczenia i żądać od Wykonawcy zapłaty kary umownej w wysokości 300 zł za każdy dzień zwłoki w realizacji każdego z obowiązków określonych w par. 3 umowy, a jeśli zwłoka przekroczy 7 dni 500 zł za każdy dalszy dzień.” </w:t>
      </w:r>
    </w:p>
    <w:p w:rsidR="00520D79" w:rsidRPr="00520D79" w:rsidRDefault="00520D79" w:rsidP="00D83B64">
      <w:pPr>
        <w:jc w:val="both"/>
        <w:rPr>
          <w:szCs w:val="24"/>
        </w:rPr>
      </w:pPr>
    </w:p>
    <w:p w:rsidR="00D64F0B" w:rsidRPr="00D64F0B" w:rsidRDefault="00D64F0B" w:rsidP="00D83B64">
      <w:pPr>
        <w:jc w:val="both"/>
        <w:rPr>
          <w:b/>
          <w:szCs w:val="24"/>
        </w:rPr>
      </w:pPr>
      <w:r w:rsidRPr="00D64F0B">
        <w:rPr>
          <w:b/>
          <w:szCs w:val="24"/>
        </w:rPr>
        <w:t>Odpowiedź</w:t>
      </w:r>
    </w:p>
    <w:p w:rsidR="00FB06F5" w:rsidRDefault="005E273C" w:rsidP="00D83B64">
      <w:pPr>
        <w:jc w:val="both"/>
        <w:rPr>
          <w:szCs w:val="24"/>
        </w:rPr>
      </w:pPr>
      <w:r>
        <w:rPr>
          <w:szCs w:val="24"/>
        </w:rPr>
        <w:t>Zamawiający nie zmienia tego zapisu.</w:t>
      </w:r>
    </w:p>
    <w:p w:rsidR="005E273C" w:rsidRPr="005E273C" w:rsidRDefault="005E273C" w:rsidP="00D83B64">
      <w:pPr>
        <w:jc w:val="both"/>
        <w:rPr>
          <w:szCs w:val="24"/>
        </w:rPr>
      </w:pPr>
    </w:p>
    <w:p w:rsidR="00D64F0B" w:rsidRPr="00D64F0B" w:rsidRDefault="00D64F0B" w:rsidP="00D83B64">
      <w:pPr>
        <w:jc w:val="both"/>
        <w:rPr>
          <w:b/>
          <w:szCs w:val="24"/>
        </w:rPr>
      </w:pPr>
      <w:r w:rsidRPr="00D64F0B">
        <w:rPr>
          <w:b/>
          <w:szCs w:val="24"/>
        </w:rPr>
        <w:t>Pytanie nr 3</w:t>
      </w:r>
    </w:p>
    <w:p w:rsidR="009D414D" w:rsidRPr="009D414D" w:rsidRDefault="00940D73" w:rsidP="009D414D">
      <w:pPr>
        <w:jc w:val="both"/>
        <w:rPr>
          <w:szCs w:val="24"/>
        </w:rPr>
      </w:pPr>
      <w:r>
        <w:rPr>
          <w:szCs w:val="24"/>
        </w:rPr>
        <w:t xml:space="preserve">Czy Zamawiający przewiduje </w:t>
      </w:r>
      <w:r w:rsidR="009D414D" w:rsidRPr="009D414D">
        <w:rPr>
          <w:szCs w:val="24"/>
        </w:rPr>
        <w:t>możliwość zmiany zapisów związanych z łączeniem kar umownych par. 10 ust. 4 umowy  -  „Zamawiający nie jest upoważniony do łącznego naliczania kar umownych, o których mowa w par. 10 ust. 2 i/lub 3 i/lub 4.”?</w:t>
      </w:r>
    </w:p>
    <w:p w:rsidR="00167C36" w:rsidRPr="0025031A" w:rsidRDefault="00167C36" w:rsidP="009D414D">
      <w:pPr>
        <w:jc w:val="both"/>
        <w:rPr>
          <w:szCs w:val="24"/>
        </w:rPr>
      </w:pPr>
    </w:p>
    <w:p w:rsidR="00D64F0B" w:rsidRPr="00D64F0B" w:rsidRDefault="00D64F0B" w:rsidP="00D83B64">
      <w:pPr>
        <w:jc w:val="both"/>
        <w:rPr>
          <w:b/>
          <w:szCs w:val="24"/>
        </w:rPr>
      </w:pPr>
      <w:r w:rsidRPr="00D64F0B">
        <w:rPr>
          <w:b/>
          <w:szCs w:val="24"/>
        </w:rPr>
        <w:t>Odpowiedź</w:t>
      </w:r>
    </w:p>
    <w:p w:rsidR="00156F40" w:rsidRPr="0008271C" w:rsidRDefault="0008271C" w:rsidP="00D83B64">
      <w:pPr>
        <w:jc w:val="both"/>
        <w:rPr>
          <w:szCs w:val="24"/>
        </w:rPr>
      </w:pPr>
      <w:r>
        <w:rPr>
          <w:szCs w:val="24"/>
        </w:rPr>
        <w:t>Zamawiający nie zmienia tego zapisu.</w:t>
      </w:r>
    </w:p>
    <w:p w:rsidR="0008271C" w:rsidRDefault="0008271C" w:rsidP="00D83B64">
      <w:pPr>
        <w:jc w:val="both"/>
        <w:rPr>
          <w:b/>
          <w:szCs w:val="24"/>
        </w:rPr>
      </w:pPr>
    </w:p>
    <w:p w:rsidR="00E119EF" w:rsidRDefault="00E119EF" w:rsidP="00D83B64">
      <w:pPr>
        <w:jc w:val="both"/>
        <w:rPr>
          <w:b/>
          <w:szCs w:val="24"/>
        </w:rPr>
      </w:pPr>
    </w:p>
    <w:p w:rsidR="00E119EF" w:rsidRDefault="00E119EF" w:rsidP="00D83B64">
      <w:pPr>
        <w:jc w:val="both"/>
        <w:rPr>
          <w:b/>
          <w:szCs w:val="24"/>
        </w:rPr>
      </w:pPr>
    </w:p>
    <w:p w:rsidR="00D64F0B" w:rsidRPr="00A57952" w:rsidRDefault="00D64F0B" w:rsidP="00D83B64">
      <w:pPr>
        <w:jc w:val="both"/>
        <w:rPr>
          <w:b/>
          <w:szCs w:val="24"/>
        </w:rPr>
      </w:pPr>
      <w:r w:rsidRPr="00A57952">
        <w:rPr>
          <w:b/>
          <w:szCs w:val="24"/>
        </w:rPr>
        <w:t>Pytanie nr 4</w:t>
      </w:r>
      <w:r w:rsidR="008526F1">
        <w:rPr>
          <w:b/>
          <w:szCs w:val="24"/>
        </w:rPr>
        <w:t xml:space="preserve"> </w:t>
      </w:r>
    </w:p>
    <w:p w:rsidR="00E557DD" w:rsidRPr="00E557DD" w:rsidRDefault="00E557DD" w:rsidP="00E557DD">
      <w:pPr>
        <w:jc w:val="both"/>
      </w:pPr>
      <w:r w:rsidRPr="00E557DD">
        <w:t>Czy Zamawiający dopuszcza  możliwość modyfikacji par.10 ust.4 - prawo do naliczania kar umownych z tytułu niewykonania lub nienależytego wykonania usługi, ale dopiero po wyznaczeniu terminu na zaprzestanie naruszania umowy i bezskutecznym upływie tego terminu – np. 14 dni?</w:t>
      </w:r>
    </w:p>
    <w:p w:rsidR="002A384D" w:rsidRDefault="002A384D" w:rsidP="00E557DD">
      <w:pPr>
        <w:jc w:val="both"/>
      </w:pPr>
    </w:p>
    <w:p w:rsidR="00E557DD" w:rsidRPr="00E557DD" w:rsidRDefault="00E557DD" w:rsidP="00E557DD">
      <w:pPr>
        <w:jc w:val="both"/>
      </w:pPr>
      <w:r w:rsidRPr="00E557DD">
        <w:t>Proponujemy dodanie oddzielnego ustępu (jako ust. 7) do umowy:</w:t>
      </w:r>
    </w:p>
    <w:p w:rsidR="00E557DD" w:rsidRPr="00E557DD" w:rsidRDefault="00E557DD" w:rsidP="00E557DD">
      <w:pPr>
        <w:jc w:val="both"/>
      </w:pPr>
      <w:r w:rsidRPr="00E557DD">
        <w:t>„</w:t>
      </w:r>
      <w:r w:rsidRPr="00E557DD">
        <w:rPr>
          <w:bCs/>
          <w:iCs/>
        </w:rPr>
        <w:t>Strony wspólnie i zgodnie postanawiają, że Zamawiający przed przystąpieniem do naliczania kar umownych, o których mowa w niniejszym paragrafie jest zobowiązany wpierw wezwać Wykonawcę do zaprzestania naruszania postanowień umowy i wyznaczyć mu w tym celu dodatkowy termin, nie krótszy niż 14 (czternaście) dni. Bezskuteczny upływ dodatkowego terminu stanowi podstawę do naliczania kar umownych, o których mowa w niniejszym paragrafie</w:t>
      </w:r>
      <w:r w:rsidRPr="00E557DD">
        <w:rPr>
          <w:b/>
          <w:bCs/>
          <w:i/>
          <w:iCs/>
        </w:rPr>
        <w:t>.</w:t>
      </w:r>
      <w:r w:rsidRPr="00E557DD">
        <w:t>”</w:t>
      </w:r>
    </w:p>
    <w:p w:rsidR="008526F1" w:rsidRDefault="008526F1" w:rsidP="00E557DD">
      <w:pPr>
        <w:jc w:val="both"/>
        <w:rPr>
          <w:szCs w:val="24"/>
        </w:rPr>
      </w:pPr>
    </w:p>
    <w:p w:rsidR="00D64F0B" w:rsidRPr="00A57952" w:rsidRDefault="00D64F0B" w:rsidP="00D83B64">
      <w:pPr>
        <w:jc w:val="both"/>
        <w:rPr>
          <w:b/>
          <w:szCs w:val="24"/>
        </w:rPr>
      </w:pPr>
      <w:r w:rsidRPr="00A57952">
        <w:rPr>
          <w:b/>
          <w:szCs w:val="24"/>
        </w:rPr>
        <w:t>Odpowiedź</w:t>
      </w:r>
    </w:p>
    <w:p w:rsidR="00E557DD" w:rsidRDefault="007F0AF2" w:rsidP="00D83B64">
      <w:pPr>
        <w:jc w:val="both"/>
        <w:rPr>
          <w:szCs w:val="24"/>
        </w:rPr>
      </w:pPr>
      <w:r>
        <w:rPr>
          <w:szCs w:val="24"/>
        </w:rPr>
        <w:t>Zamawiający nie zmienia zapisu par. 10 ust. 4</w:t>
      </w:r>
    </w:p>
    <w:p w:rsidR="00867335" w:rsidRPr="00E557DD" w:rsidRDefault="00867335" w:rsidP="00D83B64">
      <w:pPr>
        <w:jc w:val="both"/>
        <w:rPr>
          <w:szCs w:val="24"/>
        </w:rPr>
      </w:pPr>
    </w:p>
    <w:p w:rsidR="00CD352C" w:rsidRPr="00CD352C" w:rsidRDefault="00CD352C" w:rsidP="00D83B64">
      <w:pPr>
        <w:jc w:val="both"/>
        <w:rPr>
          <w:b/>
          <w:szCs w:val="24"/>
        </w:rPr>
      </w:pPr>
      <w:r w:rsidRPr="00CD352C">
        <w:rPr>
          <w:b/>
          <w:szCs w:val="24"/>
        </w:rPr>
        <w:t>Pytanie nr 5</w:t>
      </w:r>
    </w:p>
    <w:p w:rsidR="002A384D" w:rsidRPr="002A384D" w:rsidRDefault="002A384D" w:rsidP="00486722">
      <w:pPr>
        <w:jc w:val="both"/>
        <w:rPr>
          <w:bCs/>
          <w:iCs/>
        </w:rPr>
      </w:pPr>
      <w:r w:rsidRPr="002A384D">
        <w:rPr>
          <w:bCs/>
          <w:iCs/>
        </w:rPr>
        <w:t>Czy istnieje możliwość modyfikacji  par.10 ust. 2 - wprowadzenie innego limitu kary umownej niż 5% łącznego wynagrodzenia brutto, np. 5 % średniego miesięcznego wynagrodzenia liczonego na podstawie ostatnich 12 miesięcy lub krótszego okresu umowy jeśli umowa obowiązuje przez krótszy okres – ale limit dla wszystkich kar umownych?</w:t>
      </w:r>
    </w:p>
    <w:p w:rsidR="002A384D" w:rsidRPr="002A384D" w:rsidRDefault="002A384D" w:rsidP="00486722">
      <w:pPr>
        <w:pStyle w:val="Akapitzlist"/>
        <w:ind w:left="0"/>
        <w:jc w:val="both"/>
        <w:rPr>
          <w:rFonts w:ascii="Times New Roman" w:eastAsia="Times New Roman" w:hAnsi="Times New Roman"/>
          <w:bCs/>
          <w:iCs/>
          <w:sz w:val="24"/>
          <w:szCs w:val="20"/>
          <w:lang w:eastAsia="pl-PL"/>
        </w:rPr>
      </w:pPr>
      <w:r w:rsidRPr="002A384D">
        <w:rPr>
          <w:rFonts w:ascii="Times New Roman" w:eastAsia="Times New Roman" w:hAnsi="Times New Roman"/>
          <w:bCs/>
          <w:iCs/>
          <w:sz w:val="24"/>
          <w:szCs w:val="20"/>
          <w:lang w:eastAsia="pl-PL"/>
        </w:rPr>
        <w:t xml:space="preserve">Proponujemy  dodanie oddzielnego ustępu (jako ust. 8) do umowy: </w:t>
      </w:r>
    </w:p>
    <w:p w:rsidR="002A384D" w:rsidRDefault="002A384D" w:rsidP="00486722">
      <w:pPr>
        <w:pStyle w:val="Akapitzlist"/>
        <w:ind w:left="0"/>
        <w:jc w:val="both"/>
        <w:rPr>
          <w:color w:val="1F497D"/>
        </w:rPr>
      </w:pPr>
      <w:r w:rsidRPr="002A384D">
        <w:rPr>
          <w:rFonts w:ascii="Times New Roman" w:eastAsia="Times New Roman" w:hAnsi="Times New Roman"/>
          <w:bCs/>
          <w:iCs/>
          <w:sz w:val="24"/>
          <w:szCs w:val="20"/>
          <w:lang w:eastAsia="pl-PL"/>
        </w:rPr>
        <w:t>„Strony wspólnie i zgodnie postanawiają, że wysokość kar umownych, o których mowa w niniejszym paragrafie nie może przekroczyć łącznej wysokości 5% średniego miesięcznego wynagrodzenia wyliczonego na podstawie ostatnich 12 miesięcy obowiązywania Umowy lub krótszego okresu w przypadku, gdy okres obowiązywania Umowy jest krótszy</w:t>
      </w:r>
      <w:r>
        <w:rPr>
          <w:b/>
          <w:bCs/>
          <w:i/>
          <w:iCs/>
          <w:color w:val="1F497D"/>
        </w:rPr>
        <w:t>.</w:t>
      </w:r>
      <w:r>
        <w:rPr>
          <w:color w:val="1F497D"/>
        </w:rPr>
        <w:t>”</w:t>
      </w:r>
    </w:p>
    <w:p w:rsidR="00CD352C" w:rsidRPr="00CD352C" w:rsidRDefault="00CD352C" w:rsidP="00D83B64">
      <w:pPr>
        <w:jc w:val="both"/>
        <w:rPr>
          <w:b/>
          <w:szCs w:val="24"/>
        </w:rPr>
      </w:pPr>
      <w:r w:rsidRPr="00CD352C">
        <w:rPr>
          <w:b/>
          <w:szCs w:val="24"/>
        </w:rPr>
        <w:t>Odpowiedź</w:t>
      </w:r>
    </w:p>
    <w:p w:rsidR="00486722" w:rsidRPr="007F0AF2" w:rsidRDefault="007F0AF2" w:rsidP="00D83B64">
      <w:pPr>
        <w:jc w:val="both"/>
        <w:rPr>
          <w:szCs w:val="24"/>
        </w:rPr>
      </w:pPr>
      <w:r>
        <w:rPr>
          <w:szCs w:val="24"/>
        </w:rPr>
        <w:t>Zamawiający nie zmienia zapisu par. 10 ust. 2.</w:t>
      </w:r>
    </w:p>
    <w:p w:rsidR="00486722" w:rsidRPr="007F0AF2" w:rsidRDefault="00486722" w:rsidP="00D83B64">
      <w:pPr>
        <w:jc w:val="both"/>
        <w:rPr>
          <w:szCs w:val="24"/>
        </w:rPr>
      </w:pPr>
    </w:p>
    <w:p w:rsidR="00CD352C" w:rsidRDefault="00CD352C" w:rsidP="00D83B64">
      <w:pPr>
        <w:jc w:val="both"/>
        <w:rPr>
          <w:b/>
          <w:szCs w:val="24"/>
        </w:rPr>
      </w:pPr>
      <w:r w:rsidRPr="00CD352C">
        <w:rPr>
          <w:b/>
          <w:szCs w:val="24"/>
        </w:rPr>
        <w:t>Pytanie nr 6</w:t>
      </w:r>
    </w:p>
    <w:p w:rsidR="00E77BB5" w:rsidRPr="00E77BB5" w:rsidRDefault="00E77BB5" w:rsidP="00E77BB5">
      <w:pPr>
        <w:jc w:val="both"/>
        <w:rPr>
          <w:bCs/>
          <w:iCs/>
        </w:rPr>
      </w:pPr>
      <w:r w:rsidRPr="00E77BB5">
        <w:rPr>
          <w:bCs/>
          <w:iCs/>
        </w:rPr>
        <w:t xml:space="preserve">Zgodnie z zapisem w rozdziale IX. ust 1. pkt 1) </w:t>
      </w:r>
      <w:proofErr w:type="spellStart"/>
      <w:r w:rsidRPr="00E77BB5">
        <w:rPr>
          <w:bCs/>
          <w:iCs/>
        </w:rPr>
        <w:t>ppkt</w:t>
      </w:r>
      <w:proofErr w:type="spellEnd"/>
      <w:r w:rsidRPr="00E77BB5">
        <w:rPr>
          <w:bCs/>
          <w:iCs/>
        </w:rPr>
        <w:t xml:space="preserve"> a) Zamawiający wymaga potwierdzenia wpisu do rejestru podmiotów wykonujących działalność leczniczą, o którym mowa w dziale IV ustawy z dnia 15.04.2011 r. oraz zgodnie z zapisem w rozdziale XIV. ust 5. Zamawiający zaleca, aby oferta była ponumerowana i spięta w sposób uniemożliwiający jej zdekompletowanie. </w:t>
      </w:r>
    </w:p>
    <w:p w:rsidR="00364E5D" w:rsidRDefault="00364E5D" w:rsidP="00E77BB5">
      <w:pPr>
        <w:jc w:val="both"/>
        <w:rPr>
          <w:bCs/>
          <w:iCs/>
        </w:rPr>
      </w:pPr>
    </w:p>
    <w:p w:rsidR="00E77BB5" w:rsidRPr="00E77BB5" w:rsidRDefault="00E77BB5" w:rsidP="00E77BB5">
      <w:pPr>
        <w:jc w:val="both"/>
        <w:rPr>
          <w:bCs/>
          <w:iCs/>
        </w:rPr>
      </w:pPr>
      <w:r w:rsidRPr="00E77BB5">
        <w:rPr>
          <w:bCs/>
          <w:iCs/>
        </w:rPr>
        <w:t xml:space="preserve">Czy ze względu na to, że odpis Wykonawcy z rejestru podmiotów wykonujących działalność leczniczą zawiera się na ponad 1500 stronach istnieje możliwość dostarczenia odpisu na płycie CD ? Dodatkowo dołączenie papierowej wersji odpisu z rejestru podmiotów wykonujących działalność leczniczą znacząco utrudni przygotowanie dokumentacji w całości, będzie musiała ona być podzielona na części. </w:t>
      </w:r>
    </w:p>
    <w:p w:rsidR="00CD352C" w:rsidRPr="00E77BB5" w:rsidRDefault="00CD352C" w:rsidP="00E77BB5">
      <w:pPr>
        <w:jc w:val="both"/>
        <w:rPr>
          <w:bCs/>
          <w:iCs/>
        </w:rPr>
      </w:pPr>
    </w:p>
    <w:p w:rsidR="00CF4A7D" w:rsidRDefault="00CF4A7D" w:rsidP="00D83B64">
      <w:pPr>
        <w:jc w:val="both"/>
        <w:rPr>
          <w:b/>
          <w:szCs w:val="24"/>
        </w:rPr>
      </w:pPr>
    </w:p>
    <w:p w:rsidR="00CF4A7D" w:rsidRDefault="00CF4A7D" w:rsidP="00D83B64">
      <w:pPr>
        <w:jc w:val="both"/>
        <w:rPr>
          <w:b/>
          <w:szCs w:val="24"/>
        </w:rPr>
      </w:pPr>
    </w:p>
    <w:p w:rsidR="00CD352C" w:rsidRPr="00CD352C" w:rsidRDefault="00CD352C" w:rsidP="00D83B64">
      <w:pPr>
        <w:jc w:val="both"/>
        <w:rPr>
          <w:b/>
          <w:szCs w:val="24"/>
        </w:rPr>
      </w:pPr>
      <w:r w:rsidRPr="00CD352C">
        <w:rPr>
          <w:b/>
          <w:szCs w:val="24"/>
        </w:rPr>
        <w:t>Odpowiedź</w:t>
      </w:r>
    </w:p>
    <w:p w:rsidR="00D4263B" w:rsidRDefault="00E77BB5" w:rsidP="00D83B64">
      <w:pPr>
        <w:jc w:val="both"/>
        <w:rPr>
          <w:szCs w:val="24"/>
        </w:rPr>
      </w:pPr>
      <w:r>
        <w:rPr>
          <w:szCs w:val="24"/>
        </w:rPr>
        <w:t>Zamawiający nie zmienia wymagania w tym zakresie.</w:t>
      </w:r>
    </w:p>
    <w:p w:rsidR="00E77BB5" w:rsidRDefault="00E77BB5" w:rsidP="00D83B64">
      <w:pPr>
        <w:jc w:val="both"/>
        <w:rPr>
          <w:szCs w:val="24"/>
        </w:rPr>
      </w:pPr>
    </w:p>
    <w:p w:rsidR="00D4263B" w:rsidRPr="00D4263B" w:rsidRDefault="00D4263B" w:rsidP="00D83B64">
      <w:pPr>
        <w:jc w:val="both"/>
        <w:rPr>
          <w:b/>
          <w:szCs w:val="24"/>
        </w:rPr>
      </w:pPr>
      <w:r w:rsidRPr="00D4263B">
        <w:rPr>
          <w:b/>
          <w:szCs w:val="24"/>
        </w:rPr>
        <w:t>Pytanie nr 7</w:t>
      </w:r>
    </w:p>
    <w:p w:rsidR="004240E2" w:rsidRPr="004240E2" w:rsidRDefault="004240E2" w:rsidP="004240E2">
      <w:pPr>
        <w:jc w:val="both"/>
        <w:rPr>
          <w:bCs/>
          <w:iCs/>
        </w:rPr>
      </w:pPr>
      <w:r w:rsidRPr="004240E2">
        <w:rPr>
          <w:bCs/>
          <w:iCs/>
        </w:rPr>
        <w:t>Zgodnie z zapisem w rozdziale X. ust 1. pkt 4) Zamawiający wskazuje, że w przypadku gdy Zamawiający jest podmiotem, na rzecz którego usługi wskazane w wykazie usług, zostały wcześniej wykonane, Wykonawca nie ma obowiązku przedkładania dowodów.</w:t>
      </w:r>
    </w:p>
    <w:p w:rsidR="004240E2" w:rsidRDefault="004240E2" w:rsidP="004240E2">
      <w:pPr>
        <w:jc w:val="both"/>
        <w:rPr>
          <w:bCs/>
          <w:iCs/>
        </w:rPr>
      </w:pPr>
    </w:p>
    <w:p w:rsidR="004240E2" w:rsidRPr="004240E2" w:rsidRDefault="004240E2" w:rsidP="004240E2">
      <w:pPr>
        <w:jc w:val="both"/>
        <w:rPr>
          <w:bCs/>
          <w:iCs/>
        </w:rPr>
      </w:pPr>
      <w:r w:rsidRPr="004240E2">
        <w:rPr>
          <w:bCs/>
          <w:iCs/>
        </w:rPr>
        <w:t>Czy oznacza to, że w przypadku, gdy Zamawiający jest podmiotem na rzecz którego usługi wskazane w wykazie usług, zostały wcześniej  przez Wykonawcę, Wykonawca nie dołącza dowodów należytego wykonania usług w stosunku do wszystkich usług wskazanych w wykazie usług, czy nie dołącza jedynie dowodu wykonywania usług na rzecz Zamawiającego?</w:t>
      </w:r>
    </w:p>
    <w:p w:rsidR="00D4263B" w:rsidRDefault="00D4263B" w:rsidP="00D83B64">
      <w:pPr>
        <w:jc w:val="both"/>
        <w:rPr>
          <w:szCs w:val="24"/>
        </w:rPr>
      </w:pPr>
    </w:p>
    <w:p w:rsidR="00D4263B" w:rsidRPr="00D4263B" w:rsidRDefault="00D4263B" w:rsidP="00D83B64">
      <w:pPr>
        <w:jc w:val="both"/>
        <w:rPr>
          <w:b/>
          <w:szCs w:val="24"/>
        </w:rPr>
      </w:pPr>
      <w:r w:rsidRPr="00D4263B">
        <w:rPr>
          <w:b/>
          <w:szCs w:val="24"/>
        </w:rPr>
        <w:t>Odpowiedź</w:t>
      </w:r>
    </w:p>
    <w:p w:rsidR="00D4263B" w:rsidRPr="00865A53" w:rsidRDefault="00865A53" w:rsidP="00D83B64">
      <w:pPr>
        <w:jc w:val="both"/>
        <w:rPr>
          <w:szCs w:val="24"/>
        </w:rPr>
      </w:pPr>
      <w:r>
        <w:rPr>
          <w:szCs w:val="24"/>
        </w:rPr>
        <w:t xml:space="preserve">W przypadku, gdy Zamawiający jest podmiotem, na rzecz którego usługi wskazane w wykazie usług zostały wcześniej wykonane przez Wykonawcę, Wykonawca nie ma obowiązku przedkładania dowodów </w:t>
      </w:r>
      <w:r w:rsidR="00EA2088">
        <w:rPr>
          <w:szCs w:val="24"/>
        </w:rPr>
        <w:t xml:space="preserve">potwierdzających </w:t>
      </w:r>
      <w:r>
        <w:rPr>
          <w:szCs w:val="24"/>
        </w:rPr>
        <w:t>na</w:t>
      </w:r>
      <w:r w:rsidR="00EA2088">
        <w:rPr>
          <w:szCs w:val="24"/>
        </w:rPr>
        <w:t>leżyte</w:t>
      </w:r>
      <w:r>
        <w:rPr>
          <w:szCs w:val="24"/>
        </w:rPr>
        <w:t xml:space="preserve"> wykonanie usługi na rzecz Zamawiającego. Usługi wykonane na rzecz innych Zamawiających należy </w:t>
      </w:r>
      <w:r w:rsidR="00EA2088">
        <w:rPr>
          <w:szCs w:val="24"/>
        </w:rPr>
        <w:t>potwierdzić dowodem.</w:t>
      </w:r>
    </w:p>
    <w:p w:rsidR="00865A53" w:rsidRPr="00865A53" w:rsidRDefault="00865A53" w:rsidP="00D83B64">
      <w:pPr>
        <w:jc w:val="both"/>
        <w:rPr>
          <w:szCs w:val="24"/>
        </w:rPr>
      </w:pPr>
    </w:p>
    <w:p w:rsidR="00D4263B" w:rsidRPr="00C10A17" w:rsidRDefault="00D4263B" w:rsidP="00D83B64">
      <w:pPr>
        <w:jc w:val="both"/>
        <w:rPr>
          <w:b/>
          <w:szCs w:val="24"/>
        </w:rPr>
      </w:pPr>
      <w:r w:rsidRPr="00C10A17">
        <w:rPr>
          <w:b/>
          <w:szCs w:val="24"/>
        </w:rPr>
        <w:t>Pytanie nr 8</w:t>
      </w:r>
    </w:p>
    <w:p w:rsidR="00B3784A" w:rsidRPr="00B3784A" w:rsidRDefault="00B3784A" w:rsidP="00B3784A">
      <w:pPr>
        <w:jc w:val="both"/>
        <w:rPr>
          <w:szCs w:val="24"/>
        </w:rPr>
      </w:pPr>
      <w:r w:rsidRPr="00B3784A">
        <w:rPr>
          <w:szCs w:val="24"/>
        </w:rPr>
        <w:t>W paragrafie 104punkcie 4 wzoru umowy  w przypadku niewykonania lub nienależytego wykonania danej usługi przez Wykonawcę Zamawiający uprawniony jest do żądania kary umownej w wysokości 100% łącznej wartości brutto za daną usługę.</w:t>
      </w:r>
    </w:p>
    <w:p w:rsidR="00B3784A" w:rsidRPr="00B3784A" w:rsidRDefault="00B3784A" w:rsidP="00B3784A">
      <w:pPr>
        <w:jc w:val="both"/>
        <w:rPr>
          <w:szCs w:val="24"/>
        </w:rPr>
      </w:pPr>
    </w:p>
    <w:p w:rsidR="00B3784A" w:rsidRPr="00B3784A" w:rsidRDefault="00B3784A" w:rsidP="00B3784A">
      <w:pPr>
        <w:jc w:val="both"/>
        <w:rPr>
          <w:szCs w:val="24"/>
        </w:rPr>
      </w:pPr>
      <w:r w:rsidRPr="00B3784A">
        <w:rPr>
          <w:szCs w:val="24"/>
        </w:rPr>
        <w:t>Czy Zamawiający przewiduje doprecyzowanie zapisu poprzez zwrot: „…Zamawiający uprawniony jest do żądania kary umownej nie wyższej niż 100% łącznej wartości brutto za daną usługę zgodnie z cennikiem Oferenta”?</w:t>
      </w:r>
    </w:p>
    <w:p w:rsidR="00C10A17" w:rsidRDefault="00C10A17" w:rsidP="00D83B64">
      <w:pPr>
        <w:jc w:val="both"/>
      </w:pPr>
    </w:p>
    <w:p w:rsidR="00C10A17" w:rsidRDefault="00C10A17" w:rsidP="00D83B64">
      <w:pPr>
        <w:jc w:val="both"/>
        <w:rPr>
          <w:b/>
        </w:rPr>
      </w:pPr>
      <w:r w:rsidRPr="00C10A17">
        <w:rPr>
          <w:b/>
        </w:rPr>
        <w:t>Odpowiedź</w:t>
      </w:r>
    </w:p>
    <w:p w:rsidR="00C502DC" w:rsidRDefault="00C502DC" w:rsidP="00D83B64">
      <w:pPr>
        <w:jc w:val="both"/>
      </w:pPr>
      <w:r>
        <w:t>Dla Zamawiającego oczywistym jest, że wartość danej usługi będzie wynikać z oferty Wykonawcy, dlatego zapis par. 10 ust. 4 nie ulega zmianie.</w:t>
      </w:r>
    </w:p>
    <w:p w:rsidR="00483767" w:rsidRDefault="00483767" w:rsidP="00D83B64">
      <w:pPr>
        <w:jc w:val="both"/>
      </w:pPr>
    </w:p>
    <w:p w:rsidR="00483767" w:rsidRPr="00483767" w:rsidRDefault="00483767" w:rsidP="00D83B64">
      <w:pPr>
        <w:jc w:val="both"/>
        <w:rPr>
          <w:b/>
        </w:rPr>
      </w:pPr>
      <w:r w:rsidRPr="00483767">
        <w:rPr>
          <w:b/>
        </w:rPr>
        <w:t>Pytanie nr 9</w:t>
      </w:r>
    </w:p>
    <w:p w:rsidR="00483767" w:rsidRDefault="00483767" w:rsidP="00483767">
      <w:r>
        <w:t xml:space="preserve">Czy Zamawiający wymaga, aby rehabilitacja, hospitalizacja i usługi pielęgniarskie w domu pacjenta były usługami nielimitowanymi? </w:t>
      </w:r>
    </w:p>
    <w:p w:rsidR="00483767" w:rsidRDefault="00483767" w:rsidP="00D83B64">
      <w:pPr>
        <w:jc w:val="both"/>
      </w:pPr>
    </w:p>
    <w:p w:rsidR="00483767" w:rsidRPr="00483767" w:rsidRDefault="00483767" w:rsidP="00D83B64">
      <w:pPr>
        <w:jc w:val="both"/>
        <w:rPr>
          <w:b/>
        </w:rPr>
      </w:pPr>
      <w:r w:rsidRPr="00483767">
        <w:rPr>
          <w:b/>
        </w:rPr>
        <w:t>Odpowiedź</w:t>
      </w:r>
    </w:p>
    <w:p w:rsidR="00483767" w:rsidRDefault="00483767" w:rsidP="00D83B64">
      <w:pPr>
        <w:jc w:val="both"/>
      </w:pPr>
      <w:r>
        <w:t>Zamawiający wymaga, aby rehabilitacja, hospitalizacja i usługi pielęgniarskie w domu pacjenta były nielimitowane w pakiecie VIP.</w:t>
      </w:r>
      <w:r w:rsidR="000A4607">
        <w:t xml:space="preserve"> </w:t>
      </w:r>
    </w:p>
    <w:p w:rsidR="00675B73" w:rsidRDefault="00675B73" w:rsidP="00D83B64">
      <w:pPr>
        <w:jc w:val="both"/>
      </w:pPr>
    </w:p>
    <w:p w:rsidR="00483767" w:rsidRPr="000A4607" w:rsidRDefault="000A4607" w:rsidP="00D83B64">
      <w:pPr>
        <w:jc w:val="both"/>
        <w:rPr>
          <w:b/>
        </w:rPr>
      </w:pPr>
      <w:r w:rsidRPr="000A4607">
        <w:rPr>
          <w:b/>
        </w:rPr>
        <w:t>Pytanie nr 9</w:t>
      </w:r>
    </w:p>
    <w:p w:rsidR="000A4607" w:rsidRDefault="000A4607" w:rsidP="00D83B64">
      <w:pPr>
        <w:jc w:val="both"/>
      </w:pPr>
      <w:r>
        <w:t>Czy posiadają Państwo oddziały firmy poza Warszawą? Jeśli tak prosimy o podanie miast wraz z ilością pracowników.</w:t>
      </w:r>
    </w:p>
    <w:p w:rsidR="000A4607" w:rsidRDefault="000A4607" w:rsidP="00D83B64">
      <w:pPr>
        <w:jc w:val="both"/>
      </w:pPr>
    </w:p>
    <w:p w:rsidR="000A4607" w:rsidRDefault="000A4607" w:rsidP="00D83B64">
      <w:pPr>
        <w:jc w:val="both"/>
      </w:pPr>
    </w:p>
    <w:p w:rsidR="000A4607" w:rsidRDefault="000A4607" w:rsidP="00D83B64">
      <w:pPr>
        <w:jc w:val="both"/>
      </w:pPr>
    </w:p>
    <w:p w:rsidR="000A4607" w:rsidRPr="000A4607" w:rsidRDefault="000A4607" w:rsidP="00D83B64">
      <w:pPr>
        <w:jc w:val="both"/>
        <w:rPr>
          <w:b/>
        </w:rPr>
      </w:pPr>
      <w:r w:rsidRPr="000A4607">
        <w:rPr>
          <w:b/>
        </w:rPr>
        <w:t>Odpowiedź</w:t>
      </w:r>
    </w:p>
    <w:p w:rsidR="000A4607" w:rsidRDefault="000A4607" w:rsidP="00D83B64">
      <w:pPr>
        <w:jc w:val="both"/>
      </w:pPr>
      <w:r>
        <w:t>Nie</w:t>
      </w:r>
      <w:r w:rsidR="00404EE2">
        <w:t xml:space="preserve"> </w:t>
      </w:r>
    </w:p>
    <w:p w:rsidR="00762D7F" w:rsidRDefault="00762D7F" w:rsidP="00D83B64">
      <w:pPr>
        <w:jc w:val="both"/>
      </w:pPr>
    </w:p>
    <w:p w:rsidR="000A4607" w:rsidRPr="000A4607" w:rsidRDefault="000A4607" w:rsidP="000A4607">
      <w:pPr>
        <w:rPr>
          <w:b/>
        </w:rPr>
      </w:pPr>
      <w:r w:rsidRPr="000A4607">
        <w:rPr>
          <w:b/>
        </w:rPr>
        <w:t>Pytanie nr 10</w:t>
      </w:r>
    </w:p>
    <w:p w:rsidR="000A4607" w:rsidRDefault="000A4607" w:rsidP="00404EE2">
      <w:pPr>
        <w:jc w:val="both"/>
        <w:rPr>
          <w:i/>
          <w:iCs/>
        </w:rPr>
      </w:pPr>
      <w:r>
        <w:t xml:space="preserve">W związku z zapisem o konieczności zapewnienia przez Wykonawcę możliwości korzystania </w:t>
      </w:r>
      <w:r>
        <w:rPr>
          <w:i/>
          <w:iCs/>
        </w:rPr>
        <w:t xml:space="preserve">bez ograniczeń przez pracowników i inne osoby objęte pakietami z wizyt domowych lekarza internisty lub pediatry </w:t>
      </w:r>
      <w:r>
        <w:t>prosimy o potwierdzenie, że wizyty domowe mają być świadczone ze wskazań medycznych.</w:t>
      </w:r>
    </w:p>
    <w:p w:rsidR="000A4607" w:rsidRDefault="000A4607" w:rsidP="00404EE2">
      <w:pPr>
        <w:jc w:val="both"/>
      </w:pPr>
    </w:p>
    <w:p w:rsidR="00404EE2" w:rsidRPr="00404EE2" w:rsidRDefault="00404EE2" w:rsidP="00404EE2">
      <w:pPr>
        <w:jc w:val="both"/>
        <w:rPr>
          <w:b/>
        </w:rPr>
      </w:pPr>
      <w:r w:rsidRPr="00404EE2">
        <w:rPr>
          <w:b/>
        </w:rPr>
        <w:t>Odpowiedź</w:t>
      </w:r>
    </w:p>
    <w:p w:rsidR="00404EE2" w:rsidRDefault="00404EE2" w:rsidP="00404EE2">
      <w:pPr>
        <w:jc w:val="both"/>
      </w:pPr>
      <w:r>
        <w:t xml:space="preserve">Tak </w:t>
      </w:r>
    </w:p>
    <w:p w:rsidR="00283A2B" w:rsidRPr="00404EE2" w:rsidRDefault="00283A2B" w:rsidP="00404EE2">
      <w:pPr>
        <w:jc w:val="both"/>
      </w:pPr>
    </w:p>
    <w:p w:rsidR="00404EE2" w:rsidRPr="00404EE2" w:rsidRDefault="00404EE2" w:rsidP="00404EE2">
      <w:pPr>
        <w:jc w:val="both"/>
        <w:rPr>
          <w:b/>
        </w:rPr>
      </w:pPr>
      <w:r w:rsidRPr="00404EE2">
        <w:rPr>
          <w:b/>
        </w:rPr>
        <w:t>Pytanie nr 11</w:t>
      </w:r>
    </w:p>
    <w:p w:rsidR="00404EE2" w:rsidRDefault="00404EE2" w:rsidP="00404EE2">
      <w:pPr>
        <w:jc w:val="both"/>
      </w:pPr>
      <w:r>
        <w:t xml:space="preserve">Czy w przypadku zmiany Pakietu Opieki Medycznej będzie obowiązywała zasada, że należy opłacać podwyższony pakiet przez określony czas np. 12 miesięcy? Zależy nam na wyeliminowaniu możliwości rozszerzenia zakresu pakietu na przykład tylko na 1 miesiąc w celu wykonania drogiej procedury  medycznej zawartej w pakiecie wyższym. </w:t>
      </w:r>
    </w:p>
    <w:p w:rsidR="00404EE2" w:rsidRDefault="00404EE2" w:rsidP="00404EE2">
      <w:pPr>
        <w:jc w:val="both"/>
      </w:pPr>
    </w:p>
    <w:p w:rsidR="00404EE2" w:rsidRPr="00404EE2" w:rsidRDefault="00404EE2" w:rsidP="00404EE2">
      <w:pPr>
        <w:jc w:val="both"/>
        <w:rPr>
          <w:b/>
        </w:rPr>
      </w:pPr>
      <w:r w:rsidRPr="00404EE2">
        <w:rPr>
          <w:b/>
        </w:rPr>
        <w:t>Odpowiedź</w:t>
      </w:r>
    </w:p>
    <w:p w:rsidR="00AC01B1" w:rsidRDefault="00404EE2" w:rsidP="00AC01B1">
      <w:pPr>
        <w:jc w:val="both"/>
        <w:rPr>
          <w:color w:val="FF0000"/>
        </w:rPr>
      </w:pPr>
      <w:r>
        <w:t>Nie</w:t>
      </w:r>
      <w:r w:rsidR="00AC01B1">
        <w:t xml:space="preserve"> </w:t>
      </w:r>
    </w:p>
    <w:p w:rsidR="00404EE2" w:rsidRDefault="00404EE2" w:rsidP="00404EE2">
      <w:pPr>
        <w:jc w:val="both"/>
      </w:pPr>
    </w:p>
    <w:p w:rsidR="00AC01B1" w:rsidRPr="00AC01B1" w:rsidRDefault="00AC01B1" w:rsidP="00AC01B1">
      <w:pPr>
        <w:rPr>
          <w:b/>
        </w:rPr>
      </w:pPr>
      <w:r w:rsidRPr="00AC01B1">
        <w:rPr>
          <w:b/>
        </w:rPr>
        <w:t>Pytanie nr 12</w:t>
      </w:r>
    </w:p>
    <w:p w:rsidR="00AC01B1" w:rsidRDefault="00AC01B1" w:rsidP="00AF0809">
      <w:pPr>
        <w:jc w:val="both"/>
      </w:pPr>
      <w:r>
        <w:t>Czy w przypadku wykupienia przez pracownika pakietu rodzinnego i/lub pakietu rodzice i teściowie będzie obowiązywała zasada konieczności opłacania tego pakietu przez określony czas np. 12 miesięcy?</w:t>
      </w:r>
    </w:p>
    <w:p w:rsidR="00AC01B1" w:rsidRDefault="00AC01B1" w:rsidP="00AF0809">
      <w:pPr>
        <w:jc w:val="both"/>
      </w:pPr>
      <w:r>
        <w:t>Brak zasad, o których mowa w pkt 4 i 5 powyżej  wpływa w sposób znaczący na wzrost ceny abonamentów.</w:t>
      </w:r>
    </w:p>
    <w:p w:rsidR="00404EE2" w:rsidRDefault="00404EE2" w:rsidP="00404EE2">
      <w:pPr>
        <w:jc w:val="both"/>
      </w:pPr>
    </w:p>
    <w:p w:rsidR="00AF0809" w:rsidRPr="00AF0809" w:rsidRDefault="00AF0809" w:rsidP="00404EE2">
      <w:pPr>
        <w:jc w:val="both"/>
        <w:rPr>
          <w:b/>
        </w:rPr>
      </w:pPr>
      <w:r w:rsidRPr="00AF0809">
        <w:rPr>
          <w:b/>
        </w:rPr>
        <w:t>Odpowiedź</w:t>
      </w:r>
    </w:p>
    <w:p w:rsidR="00AF0809" w:rsidRDefault="00AF0809" w:rsidP="00404EE2">
      <w:pPr>
        <w:jc w:val="both"/>
      </w:pPr>
      <w:r>
        <w:t xml:space="preserve">Nie </w:t>
      </w:r>
    </w:p>
    <w:p w:rsidR="00AF0809" w:rsidRDefault="00AF0809" w:rsidP="00404EE2">
      <w:pPr>
        <w:jc w:val="both"/>
      </w:pPr>
    </w:p>
    <w:p w:rsidR="00AF0809" w:rsidRPr="00AF0809" w:rsidRDefault="00AF0809" w:rsidP="00404EE2">
      <w:pPr>
        <w:jc w:val="both"/>
        <w:rPr>
          <w:b/>
        </w:rPr>
      </w:pPr>
      <w:r w:rsidRPr="00AF0809">
        <w:rPr>
          <w:b/>
        </w:rPr>
        <w:t>Pytanie nr 13</w:t>
      </w:r>
    </w:p>
    <w:p w:rsidR="008B018A" w:rsidRDefault="008B018A" w:rsidP="008B018A">
      <w:pPr>
        <w:spacing w:before="120"/>
        <w:jc w:val="both"/>
      </w:pPr>
      <w:r>
        <w:t>Odnośnie konieczności zapewnienia refundacji kosztów usługi medycznej poniesionych przez pracownika lub inną osobę objętą pakietami w innej placówce w przypadku gdy pracownik lub inne osoby nie będą mogły w terminie określonym w pkt. 4) i 6) skorzystać z usług lekarza placówki lub placówki współpracującej w danej miejscowości</w:t>
      </w:r>
      <w:r>
        <w:rPr>
          <w:i/>
          <w:iCs/>
        </w:rPr>
        <w:t xml:space="preserve"> </w:t>
      </w:r>
      <w:r>
        <w:t>(pkt. 2.7 OPZ). Prosimy o informację kto i w jaki sposób będzie weryfikował, czy pacjent skorzystał z usługi medycznej poza przychodniami własnymi lub współpracującymi Wykonawcy rzeczywiście z powodu braku możliwości wykonania usługi w terminie określonym w pkt 4) i 6)? Czy Zamawiający wyraża zgodę, aby zwrot kosztów był dokonywany po wcześniejszym telefonicznym kontakcie pacjenta z infolinią Wykonawcy i jedynie w przypadku kiedy pacjent uzyska telefoniczną  informację od konsultanta o braku możliwości realizacji usługi w terminie zagwarantowanym umową i tym samym uzyska zgodę na skorzystanie z usługi medycznej „na zewnątrz”?</w:t>
      </w:r>
    </w:p>
    <w:p w:rsidR="00AF0809" w:rsidRDefault="00AF0809" w:rsidP="00404EE2">
      <w:pPr>
        <w:jc w:val="both"/>
      </w:pPr>
    </w:p>
    <w:p w:rsidR="00CD34E4" w:rsidRDefault="00CD34E4" w:rsidP="00404EE2">
      <w:pPr>
        <w:jc w:val="both"/>
        <w:rPr>
          <w:b/>
        </w:rPr>
      </w:pPr>
    </w:p>
    <w:p w:rsidR="008B018A" w:rsidRDefault="008B018A" w:rsidP="00404EE2">
      <w:pPr>
        <w:jc w:val="both"/>
        <w:rPr>
          <w:b/>
        </w:rPr>
      </w:pPr>
      <w:r w:rsidRPr="008B018A">
        <w:rPr>
          <w:b/>
        </w:rPr>
        <w:t>Odpowiedź</w:t>
      </w:r>
    </w:p>
    <w:p w:rsidR="008B018A" w:rsidRPr="008B018A" w:rsidRDefault="008B018A" w:rsidP="00CD34E4">
      <w:pPr>
        <w:spacing w:before="120"/>
        <w:jc w:val="both"/>
        <w:rPr>
          <w:iCs/>
        </w:rPr>
      </w:pPr>
      <w:r w:rsidRPr="008B018A">
        <w:rPr>
          <w:iCs/>
        </w:rPr>
        <w:t>Wykonawca otrzyma za pośrednictwem Zamawiającego kopię faktury lub rachunku potwierdzającą skorzystanie z usług lekarskich poza przycho</w:t>
      </w:r>
      <w:r w:rsidR="00CD34E4">
        <w:rPr>
          <w:iCs/>
        </w:rPr>
        <w:t>dniami własnymi lub Współpracują</w:t>
      </w:r>
      <w:r w:rsidRPr="008B018A">
        <w:rPr>
          <w:iCs/>
        </w:rPr>
        <w:t xml:space="preserve">cymi Wykonawcy i będzie zobowiązany do refundacji poniesionego kosztu usługi. </w:t>
      </w:r>
    </w:p>
    <w:p w:rsidR="008B018A" w:rsidRPr="008B018A" w:rsidRDefault="008B018A" w:rsidP="008B018A">
      <w:pPr>
        <w:spacing w:before="120"/>
        <w:jc w:val="both"/>
        <w:rPr>
          <w:iCs/>
        </w:rPr>
      </w:pPr>
      <w:r w:rsidRPr="008B018A">
        <w:rPr>
          <w:iCs/>
        </w:rPr>
        <w:t>Brak możliwości skorzystania z usług w ramach pakietów w danej miejscowości  może być poprzedzony taką procedurą z zastrzeżeniem, że w przypadku gdy konsultant będzie udzielał wymijających odpowiedzi i nie udzieli konkretnej informacji w zakresie możliwości lub braku możliwości skorzystania z usłu</w:t>
      </w:r>
      <w:r w:rsidR="00CD34E4">
        <w:rPr>
          <w:iCs/>
        </w:rPr>
        <w:t>gi Zamawiający (osoba korzystają</w:t>
      </w:r>
      <w:r w:rsidRPr="008B018A">
        <w:rPr>
          <w:iCs/>
        </w:rPr>
        <w:t xml:space="preserve">ca z pakietów) ma prawo do uznania, że zaistniał brak możliwości realizacji usługi. </w:t>
      </w:r>
    </w:p>
    <w:p w:rsidR="008B018A" w:rsidRPr="008B018A" w:rsidRDefault="00CD34E4" w:rsidP="008B018A">
      <w:pPr>
        <w:spacing w:before="120"/>
        <w:jc w:val="both"/>
      </w:pPr>
      <w:r>
        <w:rPr>
          <w:iCs/>
        </w:rPr>
        <w:t>Jednocześ</w:t>
      </w:r>
      <w:r w:rsidR="008B018A" w:rsidRPr="008B018A">
        <w:rPr>
          <w:iCs/>
        </w:rPr>
        <w:t xml:space="preserve">nie Zamawiający informuje, że dopuszcza każdą procedurę, która w transparentny sposób pozwoli zgłosić potrzebę wizyty u lekarza przez osobę objętą pakietem i uzyskać od Wykonawcy konkretną informacje o możliwości skorzystania lub braku skorzystania z usług w terminie określonym w umowie. </w:t>
      </w:r>
    </w:p>
    <w:p w:rsidR="008B018A" w:rsidRPr="008B018A" w:rsidRDefault="008B018A" w:rsidP="008B018A">
      <w:pPr>
        <w:jc w:val="both"/>
        <w:rPr>
          <w:b/>
        </w:rPr>
      </w:pPr>
    </w:p>
    <w:p w:rsidR="008B018A" w:rsidRPr="00D52A04" w:rsidRDefault="008B018A" w:rsidP="008B018A">
      <w:pPr>
        <w:jc w:val="both"/>
        <w:rPr>
          <w:b/>
        </w:rPr>
      </w:pPr>
      <w:r w:rsidRPr="00D52A04">
        <w:rPr>
          <w:b/>
        </w:rPr>
        <w:t>Pytanie nr 14</w:t>
      </w:r>
    </w:p>
    <w:p w:rsidR="00D52A04" w:rsidRPr="00D52A04" w:rsidRDefault="00D52A04" w:rsidP="00D52A04">
      <w:pPr>
        <w:jc w:val="both"/>
      </w:pPr>
      <w:r w:rsidRPr="00D52A04">
        <w:t>Prosimy o wyjaśnienie zapisu z paragrafu 7 umowy:</w:t>
      </w:r>
    </w:p>
    <w:p w:rsidR="008B018A" w:rsidRDefault="00D52A04" w:rsidP="00D52A04">
      <w:pPr>
        <w:jc w:val="both"/>
        <w:rPr>
          <w:iCs/>
        </w:rPr>
      </w:pPr>
      <w:r w:rsidRPr="00D52A04">
        <w:rPr>
          <w:iCs/>
        </w:rPr>
        <w:t>9. W celu zapewnienia najwyższych standardów obsługi, zgodnie z najlepszymi praktykami obowiązującymi Wykonawcę, Wykonawca zobowiązuje się do zapewnienia Zamawiającemu pełnej dostępności lekarzy poszczególnych specjalizacji w placówkach Wykonawcy.</w:t>
      </w:r>
    </w:p>
    <w:p w:rsidR="00D52A04" w:rsidRDefault="00D52A04" w:rsidP="00D52A04">
      <w:pPr>
        <w:jc w:val="both"/>
        <w:rPr>
          <w:iCs/>
        </w:rPr>
      </w:pPr>
    </w:p>
    <w:p w:rsidR="00D52A04" w:rsidRPr="00D52A04" w:rsidRDefault="00D52A04" w:rsidP="00D52A04">
      <w:pPr>
        <w:jc w:val="both"/>
        <w:rPr>
          <w:b/>
          <w:iCs/>
        </w:rPr>
      </w:pPr>
      <w:r w:rsidRPr="00D52A04">
        <w:rPr>
          <w:b/>
          <w:iCs/>
        </w:rPr>
        <w:t>Odpowiedź</w:t>
      </w:r>
    </w:p>
    <w:p w:rsidR="00D52A04" w:rsidRDefault="00D52A04" w:rsidP="00D52A04">
      <w:pPr>
        <w:jc w:val="both"/>
        <w:rPr>
          <w:iCs/>
        </w:rPr>
      </w:pPr>
      <w:r>
        <w:rPr>
          <w:iCs/>
        </w:rPr>
        <w:t>Poprzez zapis „</w:t>
      </w:r>
      <w:r w:rsidRPr="00D52A04">
        <w:rPr>
          <w:iCs/>
        </w:rPr>
        <w:t>W celu zapewnienia najwyższych standardów obsługi, zgodnie z najlepszymi praktykami obowiązującymi Wykonawcę, Wykonawca zobowiązuje się do zapewnienia Zamawiającemu pełnej dostępności lekarzy poszczególnych specjalizacji w placówkach Wykonawcy.</w:t>
      </w:r>
      <w:r>
        <w:rPr>
          <w:iCs/>
        </w:rPr>
        <w:t xml:space="preserve">” Zamawiający rozumie dostępność określoną w ust. 2 pkt. 4 opisu przedmiotu zamówienia. </w:t>
      </w:r>
    </w:p>
    <w:p w:rsidR="00C371A4" w:rsidRPr="00D52A04" w:rsidRDefault="00C371A4" w:rsidP="00D52A04">
      <w:pPr>
        <w:jc w:val="both"/>
        <w:rPr>
          <w:iCs/>
        </w:rPr>
      </w:pPr>
    </w:p>
    <w:p w:rsidR="00D52A04" w:rsidRPr="004F60DE" w:rsidRDefault="004F60DE" w:rsidP="00D52A04">
      <w:pPr>
        <w:jc w:val="both"/>
        <w:rPr>
          <w:b/>
        </w:rPr>
      </w:pPr>
      <w:r w:rsidRPr="004F60DE">
        <w:rPr>
          <w:b/>
        </w:rPr>
        <w:t>Pytanie nr 15</w:t>
      </w:r>
    </w:p>
    <w:p w:rsidR="004F60DE" w:rsidRDefault="004F60DE" w:rsidP="00D52A04">
      <w:pPr>
        <w:jc w:val="both"/>
      </w:pPr>
      <w:r>
        <w:t>Czy Zamawiający wymaga wydawania orzeczeń w języku polskim i angielskim  dla  wszystkich pracowników, którzy wykonają badania medycyny pracy czy tylko dla określonego kręgu pracowników? Prosimy o podanie liczby pracowników, którym wykonawca powinien wystawiać orzeczenia w jęz. angielskim.</w:t>
      </w:r>
    </w:p>
    <w:p w:rsidR="004F60DE" w:rsidRDefault="004F60DE" w:rsidP="00D52A04">
      <w:pPr>
        <w:jc w:val="both"/>
      </w:pPr>
    </w:p>
    <w:p w:rsidR="004F60DE" w:rsidRPr="004F60DE" w:rsidRDefault="004F60DE" w:rsidP="00D52A04">
      <w:pPr>
        <w:jc w:val="both"/>
        <w:rPr>
          <w:b/>
        </w:rPr>
      </w:pPr>
      <w:r w:rsidRPr="004F60DE">
        <w:rPr>
          <w:b/>
        </w:rPr>
        <w:t>Odpowiedź</w:t>
      </w:r>
    </w:p>
    <w:p w:rsidR="004F60DE" w:rsidRDefault="004F60DE" w:rsidP="00D52A04">
      <w:pPr>
        <w:jc w:val="both"/>
      </w:pPr>
      <w:r>
        <w:t>Orzeczenia w języku polskim i angielskim będą dotyczyły określonego kręgu pracowników. Na dzień dzisiejszy Zamawiający nie jest w stanie oszacować liczby pracowników, którym wykonawca wystawi orzeczenia w j. angielskim.</w:t>
      </w:r>
    </w:p>
    <w:p w:rsidR="003F28ED" w:rsidRDefault="003F28ED" w:rsidP="00D52A04">
      <w:pPr>
        <w:jc w:val="both"/>
      </w:pPr>
    </w:p>
    <w:p w:rsidR="003F28ED" w:rsidRPr="003F28ED" w:rsidRDefault="003F28ED" w:rsidP="00D52A04">
      <w:pPr>
        <w:jc w:val="both"/>
        <w:rPr>
          <w:b/>
        </w:rPr>
      </w:pPr>
      <w:r w:rsidRPr="003F28ED">
        <w:rPr>
          <w:b/>
        </w:rPr>
        <w:t>Pytanie nr 16</w:t>
      </w:r>
    </w:p>
    <w:p w:rsidR="003F28ED" w:rsidRPr="003F28ED" w:rsidRDefault="003F28ED" w:rsidP="003F28ED">
      <w:pPr>
        <w:spacing w:after="200" w:line="276" w:lineRule="auto"/>
        <w:jc w:val="both"/>
      </w:pPr>
      <w:r w:rsidRPr="003F28ED">
        <w:t xml:space="preserve">Czy warunek udziału w postępowaniu w postaci wpisu  do rejestru zgłoszeń służb medycyny pracy prowadzonego przez właściwy Wojewódzki Ośrodek Medycyny Pracy Zamawiający uzna za spełniony jeżeli do rejestru jest wpisana jednostka organizacyjna </w:t>
      </w:r>
      <w:r w:rsidRPr="003F28ED">
        <w:lastRenderedPageBreak/>
        <w:t>Wykonawcy stanowiąca jego integralna część, wskazaną w Dziale II Księgi Rejestrowej Wykonawcy dla podmiotów leczniczych?</w:t>
      </w:r>
    </w:p>
    <w:p w:rsidR="003F28ED" w:rsidRPr="003F28ED" w:rsidRDefault="003F28ED" w:rsidP="003F28ED">
      <w:pPr>
        <w:jc w:val="both"/>
        <w:rPr>
          <w:b/>
        </w:rPr>
      </w:pPr>
      <w:r w:rsidRPr="003F28ED">
        <w:rPr>
          <w:b/>
        </w:rPr>
        <w:t>Odpowiedź</w:t>
      </w:r>
    </w:p>
    <w:p w:rsidR="003F28ED" w:rsidRDefault="003F28ED" w:rsidP="003F28ED">
      <w:pPr>
        <w:jc w:val="both"/>
      </w:pPr>
      <w:r>
        <w:t>Nie</w:t>
      </w:r>
    </w:p>
    <w:p w:rsidR="003F28ED" w:rsidRDefault="003F28ED" w:rsidP="003F28ED">
      <w:pPr>
        <w:jc w:val="both"/>
      </w:pPr>
    </w:p>
    <w:p w:rsidR="003F28ED" w:rsidRPr="00C83EDC" w:rsidRDefault="00C83EDC" w:rsidP="003F28ED">
      <w:pPr>
        <w:jc w:val="both"/>
        <w:rPr>
          <w:b/>
        </w:rPr>
      </w:pPr>
      <w:r w:rsidRPr="00C83EDC">
        <w:rPr>
          <w:b/>
        </w:rPr>
        <w:t>Pytanie nr 17</w:t>
      </w:r>
    </w:p>
    <w:p w:rsidR="00C83EDC" w:rsidRPr="00C83EDC" w:rsidRDefault="00C83EDC" w:rsidP="00C83EDC">
      <w:pPr>
        <w:spacing w:after="200" w:line="276" w:lineRule="auto"/>
        <w:jc w:val="both"/>
      </w:pPr>
      <w:r w:rsidRPr="00C83EDC">
        <w:t>Czy Zamawiający odstąpi od konieczności przedstawienia przez Oferenta pisemnych zobowiązań podmiotów do oddania do dyspozycji oferentowi niezbędnych zasobów na potrzeby wykonania zamówienia?  Z uwagi na dedykowaną do obsługi pracowników Zamawiającego sieć kilkuset placówek Oferent przedstawi Zamawiającemu oświadczenie o posiadaniu pisemnych zobowiązań tych podmiotów, które są odzwierciedlone w podpisanych umowach o współpracy ze świadczeniodawcami medycznymi (umowy mogą być przedstawione do wglądu na życzenie Zamawiającego w uzgodnionym terminie i miejscu)?</w:t>
      </w:r>
    </w:p>
    <w:p w:rsidR="00C83EDC" w:rsidRPr="00C83EDC" w:rsidRDefault="00C83EDC" w:rsidP="003F28ED">
      <w:pPr>
        <w:jc w:val="both"/>
        <w:rPr>
          <w:b/>
        </w:rPr>
      </w:pPr>
      <w:r w:rsidRPr="00C83EDC">
        <w:rPr>
          <w:b/>
        </w:rPr>
        <w:t>Odpowiedź</w:t>
      </w:r>
    </w:p>
    <w:p w:rsidR="00C83EDC" w:rsidRDefault="00C83EDC" w:rsidP="003F28ED">
      <w:pPr>
        <w:jc w:val="both"/>
      </w:pPr>
      <w:r>
        <w:t>Zamawiający nie wymaga przedstawienia pisemnych zobowiązań placówek współpracujących. Zostało to wyjaśnione w odpowiedzi na pytanie nr 4 w komunikacie nr 2 oraz w odpowiedzi na pytanie nr 1 w komunikacie nr 1.</w:t>
      </w:r>
    </w:p>
    <w:p w:rsidR="00C83EDC" w:rsidRDefault="00C83EDC" w:rsidP="003F28ED">
      <w:pPr>
        <w:jc w:val="both"/>
      </w:pPr>
    </w:p>
    <w:p w:rsidR="00C83EDC" w:rsidRPr="00C83EDC" w:rsidRDefault="00C83EDC" w:rsidP="003F28ED">
      <w:pPr>
        <w:jc w:val="both"/>
        <w:rPr>
          <w:b/>
        </w:rPr>
      </w:pPr>
      <w:r w:rsidRPr="00C83EDC">
        <w:rPr>
          <w:b/>
        </w:rPr>
        <w:t>Pytanie nr 18</w:t>
      </w:r>
    </w:p>
    <w:p w:rsidR="00C83EDC" w:rsidRDefault="00C83EDC" w:rsidP="00C83EDC">
      <w:pPr>
        <w:spacing w:line="276" w:lineRule="auto"/>
        <w:jc w:val="both"/>
      </w:pPr>
      <w:r w:rsidRPr="00C83EDC">
        <w:t xml:space="preserve">Czy Zamawiający dookreśli w jaki sposób ma być przedstawiona oferta opieki stomatologicznej w pakiecie podstawowym, pakiecie numer 3 oraz 5. Czy  Zamawiający oczekuje wyceny bezpłatnej stomatologii? </w:t>
      </w:r>
    </w:p>
    <w:p w:rsidR="00C83EDC" w:rsidRDefault="00C83EDC" w:rsidP="00C83EDC">
      <w:pPr>
        <w:spacing w:line="276" w:lineRule="auto"/>
        <w:jc w:val="both"/>
      </w:pPr>
    </w:p>
    <w:p w:rsidR="00C83EDC" w:rsidRPr="00C83EDC" w:rsidRDefault="00C83EDC" w:rsidP="00C83EDC">
      <w:pPr>
        <w:spacing w:line="276" w:lineRule="auto"/>
        <w:jc w:val="both"/>
        <w:rPr>
          <w:b/>
        </w:rPr>
      </w:pPr>
      <w:r w:rsidRPr="00C83EDC">
        <w:rPr>
          <w:b/>
        </w:rPr>
        <w:t>Odpowiedź</w:t>
      </w:r>
    </w:p>
    <w:p w:rsidR="00C83EDC" w:rsidRPr="00CD51BE" w:rsidRDefault="00C83EDC" w:rsidP="00C83EDC">
      <w:pPr>
        <w:spacing w:line="276" w:lineRule="auto"/>
        <w:jc w:val="both"/>
        <w:rPr>
          <w:szCs w:val="24"/>
        </w:rPr>
      </w:pPr>
      <w:r w:rsidRPr="00CD51BE">
        <w:rPr>
          <w:szCs w:val="24"/>
        </w:rPr>
        <w:t xml:space="preserve">W ramach usług stomatologicznych Wykonawca powinien uwzględnić w cenie ww. pakietów: </w:t>
      </w:r>
      <w:r w:rsidRPr="00CD51BE">
        <w:t>konsultacje specjalistyczne:</w:t>
      </w:r>
      <w:r w:rsidRPr="00CD51BE">
        <w:rPr>
          <w:b/>
        </w:rPr>
        <w:t xml:space="preserve"> </w:t>
      </w:r>
      <w:r w:rsidRPr="00CD51BE">
        <w:t xml:space="preserve">stomatologa, ortodonty, chirurga stomatologicznego, </w:t>
      </w:r>
      <w:proofErr w:type="spellStart"/>
      <w:r w:rsidRPr="00CD51BE">
        <w:t>periodontologa</w:t>
      </w:r>
      <w:proofErr w:type="spellEnd"/>
      <w:r w:rsidRPr="00CD51BE">
        <w:t>, protetyka;</w:t>
      </w:r>
      <w:r w:rsidRPr="00CD51BE">
        <w:rPr>
          <w:b/>
        </w:rPr>
        <w:t xml:space="preserve"> </w:t>
      </w:r>
      <w:r w:rsidRPr="00CD51BE">
        <w:t>leczenie ubytków próchniczych, leczenie kanałowe zębów, odbudowa zębów, suchy zębodół, dewitalizacja, amputacja i ekstyrp</w:t>
      </w:r>
      <w:r>
        <w:t>acja miazgi, impregnacja zębiny.</w:t>
      </w:r>
    </w:p>
    <w:p w:rsidR="00C83EDC" w:rsidRDefault="00C83EDC" w:rsidP="003F28ED">
      <w:pPr>
        <w:jc w:val="both"/>
      </w:pPr>
    </w:p>
    <w:p w:rsidR="00850BCB" w:rsidRPr="00850BCB" w:rsidRDefault="00850BCB" w:rsidP="003F28ED">
      <w:pPr>
        <w:jc w:val="both"/>
        <w:rPr>
          <w:b/>
        </w:rPr>
      </w:pPr>
      <w:r w:rsidRPr="00850BCB">
        <w:rPr>
          <w:b/>
        </w:rPr>
        <w:t>Pytanie nr 19</w:t>
      </w:r>
    </w:p>
    <w:p w:rsidR="00850BCB" w:rsidRPr="00850BCB" w:rsidRDefault="00850BCB" w:rsidP="00850BCB">
      <w:pPr>
        <w:spacing w:after="200" w:line="276" w:lineRule="auto"/>
        <w:jc w:val="both"/>
        <w:rPr>
          <w:szCs w:val="24"/>
        </w:rPr>
      </w:pPr>
      <w:r w:rsidRPr="00850BCB">
        <w:rPr>
          <w:szCs w:val="24"/>
        </w:rPr>
        <w:t xml:space="preserve">Czy Zamawiający dopuszcza, aby w par. 3 ust. 1 pkt 5 wzoru Umowy dodać po zdaniu „zapewnić dostęp do lekarza internisty i pediatry w terminie do 12 godzin” zapis „w dni robocze”? </w:t>
      </w:r>
    </w:p>
    <w:p w:rsidR="00850BCB" w:rsidRPr="00B61750" w:rsidRDefault="00850BCB" w:rsidP="003F28ED">
      <w:pPr>
        <w:jc w:val="both"/>
        <w:rPr>
          <w:b/>
        </w:rPr>
      </w:pPr>
      <w:r w:rsidRPr="00B61750">
        <w:rPr>
          <w:b/>
        </w:rPr>
        <w:t>Odpowiedź</w:t>
      </w:r>
    </w:p>
    <w:p w:rsidR="00850BCB" w:rsidRDefault="00B61750" w:rsidP="003F28ED">
      <w:pPr>
        <w:jc w:val="both"/>
      </w:pPr>
      <w:r>
        <w:t>Nie</w:t>
      </w:r>
    </w:p>
    <w:p w:rsidR="00B61750" w:rsidRDefault="00B61750" w:rsidP="003F28ED">
      <w:pPr>
        <w:jc w:val="both"/>
      </w:pPr>
    </w:p>
    <w:p w:rsidR="00B61750" w:rsidRPr="00B61750" w:rsidRDefault="00B61750" w:rsidP="003F28ED">
      <w:pPr>
        <w:jc w:val="both"/>
        <w:rPr>
          <w:b/>
        </w:rPr>
      </w:pPr>
      <w:r w:rsidRPr="00B61750">
        <w:rPr>
          <w:b/>
        </w:rPr>
        <w:t>Pytanie nr 20</w:t>
      </w:r>
    </w:p>
    <w:p w:rsidR="0070663C" w:rsidRDefault="00B61750" w:rsidP="00B61750">
      <w:pPr>
        <w:spacing w:after="200" w:line="276" w:lineRule="auto"/>
        <w:jc w:val="both"/>
        <w:rPr>
          <w:szCs w:val="24"/>
        </w:rPr>
      </w:pPr>
      <w:r w:rsidRPr="00B61750">
        <w:rPr>
          <w:szCs w:val="24"/>
        </w:rPr>
        <w:t xml:space="preserve">Par. 5 ust. 2 wzoru Umowy – czy Zamawiający dopuszcza przekazywanie list osób dodatkowych objętych pakietami zdrowotnymi w formacie podobnym do list pracowników, </w:t>
      </w:r>
    </w:p>
    <w:p w:rsidR="0070663C" w:rsidRDefault="0070663C" w:rsidP="00B61750">
      <w:pPr>
        <w:spacing w:after="200" w:line="276" w:lineRule="auto"/>
        <w:jc w:val="both"/>
        <w:rPr>
          <w:szCs w:val="24"/>
        </w:rPr>
      </w:pPr>
    </w:p>
    <w:p w:rsidR="00B61750" w:rsidRPr="00B61750" w:rsidRDefault="00B61750" w:rsidP="00B61750">
      <w:pPr>
        <w:spacing w:after="200" w:line="276" w:lineRule="auto"/>
        <w:jc w:val="both"/>
        <w:rPr>
          <w:szCs w:val="24"/>
        </w:rPr>
      </w:pPr>
      <w:r w:rsidRPr="00B61750">
        <w:rPr>
          <w:szCs w:val="24"/>
        </w:rPr>
        <w:t>tj. zawierających oprócz imienia i nazwiska oraz stopnia pokrewieństwa również takie dane jak nr Pesel, data urodzenia, adres zamieszkania?</w:t>
      </w:r>
    </w:p>
    <w:p w:rsidR="00B61750" w:rsidRDefault="00B61750" w:rsidP="003F28ED">
      <w:pPr>
        <w:jc w:val="both"/>
      </w:pPr>
    </w:p>
    <w:p w:rsidR="00B61750" w:rsidRPr="00B61750" w:rsidRDefault="00B61750" w:rsidP="003F28ED">
      <w:pPr>
        <w:jc w:val="both"/>
        <w:rPr>
          <w:b/>
        </w:rPr>
      </w:pPr>
      <w:r w:rsidRPr="00B61750">
        <w:rPr>
          <w:b/>
        </w:rPr>
        <w:t>Odpowiedź</w:t>
      </w:r>
    </w:p>
    <w:p w:rsidR="00B61750" w:rsidRDefault="00B61750" w:rsidP="003F28ED">
      <w:pPr>
        <w:jc w:val="both"/>
      </w:pPr>
      <w:r>
        <w:t>W par. 5 ust. 2 umowy Zamawiający dopuszcza takie rozwiązanie</w:t>
      </w:r>
    </w:p>
    <w:p w:rsidR="00B61750" w:rsidRDefault="00B61750" w:rsidP="003F28ED">
      <w:pPr>
        <w:jc w:val="both"/>
      </w:pPr>
    </w:p>
    <w:p w:rsidR="00B61750" w:rsidRPr="00B61750" w:rsidRDefault="00B61750" w:rsidP="003F28ED">
      <w:pPr>
        <w:jc w:val="both"/>
        <w:rPr>
          <w:b/>
        </w:rPr>
      </w:pPr>
      <w:r w:rsidRPr="00B61750">
        <w:rPr>
          <w:b/>
        </w:rPr>
        <w:t>Pytanie nr 21</w:t>
      </w:r>
    </w:p>
    <w:p w:rsidR="00B61750" w:rsidRPr="00B61750" w:rsidRDefault="00B61750" w:rsidP="00B61750">
      <w:pPr>
        <w:spacing w:after="200" w:line="276" w:lineRule="auto"/>
        <w:rPr>
          <w:szCs w:val="24"/>
        </w:rPr>
      </w:pPr>
      <w:r w:rsidRPr="00B61750">
        <w:rPr>
          <w:szCs w:val="24"/>
        </w:rPr>
        <w:t xml:space="preserve">Zamawiający w opisach pakietów  nr 1, 2, 3 i 5 wymaga realizacji usługi interwencji karetki pogotowia. Czy biorąc pod uwagę, że w opisach zakresów interwencje karetki dotyczą „nagłych </w:t>
      </w:r>
      <w:proofErr w:type="spellStart"/>
      <w:r w:rsidRPr="00B61750">
        <w:rPr>
          <w:szCs w:val="24"/>
        </w:rPr>
        <w:t>zachorowań</w:t>
      </w:r>
      <w:proofErr w:type="spellEnd"/>
      <w:r w:rsidRPr="00B61750">
        <w:rPr>
          <w:szCs w:val="24"/>
        </w:rPr>
        <w:t xml:space="preserve"> i wypadków” a interwencja karetki ma na celu „udzielenie pomocy w przypadku nagłego zagrożenia zdrowotnego” - Zamawiający dopuszcza rezygnację z tego zapisu ze względu na standardy oferowane w ramach publicznego systemu ratownictwa? </w:t>
      </w:r>
    </w:p>
    <w:p w:rsidR="00B61750" w:rsidRPr="00B61750" w:rsidRDefault="00B61750" w:rsidP="00B61750">
      <w:pPr>
        <w:rPr>
          <w:szCs w:val="24"/>
        </w:rPr>
      </w:pPr>
      <w:r w:rsidRPr="00B61750">
        <w:rPr>
          <w:szCs w:val="24"/>
        </w:rPr>
        <w:t>Wykonawca zwraca uwagę, że  zadania interwencji w przypadku nagłego zagrożenia zdrowotnego ( w konsekwencji zagrożenia życia) pokrywają się z zadaniami realizowanymi przez System Państwowego Ratownictwa Medycznego (SPRM). Zarówno infrastruktura SPRM, jak i ustawowe gwarancje dostępności zapewniają pracownikom natychmiastową interwencję medyczną oraz szybką ścieżkę dostępu do infrastruktury szpitalnej w ramach systemu publicznego. Każdy prywatny dostawca usług medycznych ma bardzo ograniczone możliwości spełnienia gwarancji dostarczanych przez SPRM.</w:t>
      </w:r>
    </w:p>
    <w:p w:rsidR="00B61750" w:rsidRDefault="00B61750" w:rsidP="00B61750">
      <w:pPr>
        <w:jc w:val="both"/>
        <w:rPr>
          <w:szCs w:val="24"/>
        </w:rPr>
      </w:pPr>
      <w:r w:rsidRPr="00B61750">
        <w:rPr>
          <w:szCs w:val="24"/>
        </w:rPr>
        <w:t xml:space="preserve">Zapewnienie przez Wykonawcę  dostępu do oczekiwanej usługi z zachowaniem standardów obowiązujących w Ratownictwie Medycznym związane jest z utrzymaniem całodobowej gotowości karetki wraz z zespołem medycznym. Jest to  usługa </w:t>
      </w:r>
      <w:proofErr w:type="spellStart"/>
      <w:r w:rsidRPr="00B61750">
        <w:rPr>
          <w:szCs w:val="24"/>
        </w:rPr>
        <w:t>wysokokosztowna</w:t>
      </w:r>
      <w:proofErr w:type="spellEnd"/>
      <w:r w:rsidRPr="00B61750">
        <w:rPr>
          <w:szCs w:val="24"/>
        </w:rPr>
        <w:t xml:space="preserve"> mająca istotny wpływ na kalkulację składki. Zamawiający mógłby skorzystać z atrakcyjniejszej oferty</w:t>
      </w:r>
    </w:p>
    <w:p w:rsidR="00B61750" w:rsidRDefault="00B61750" w:rsidP="00B61750">
      <w:pPr>
        <w:jc w:val="both"/>
        <w:rPr>
          <w:szCs w:val="24"/>
        </w:rPr>
      </w:pPr>
    </w:p>
    <w:p w:rsidR="00B61750" w:rsidRPr="00B61750" w:rsidRDefault="00B61750" w:rsidP="00B61750">
      <w:pPr>
        <w:jc w:val="both"/>
        <w:rPr>
          <w:b/>
          <w:szCs w:val="24"/>
        </w:rPr>
      </w:pPr>
      <w:r w:rsidRPr="00B61750">
        <w:rPr>
          <w:b/>
          <w:szCs w:val="24"/>
        </w:rPr>
        <w:t>Odpowiedź</w:t>
      </w:r>
    </w:p>
    <w:p w:rsidR="00B61750" w:rsidRDefault="00B61750" w:rsidP="00B61750">
      <w:pPr>
        <w:jc w:val="both"/>
        <w:rPr>
          <w:szCs w:val="24"/>
        </w:rPr>
      </w:pPr>
      <w:r>
        <w:rPr>
          <w:szCs w:val="24"/>
        </w:rPr>
        <w:t xml:space="preserve">Nie </w:t>
      </w:r>
    </w:p>
    <w:p w:rsidR="0070663C" w:rsidRPr="00B61750" w:rsidRDefault="0070663C" w:rsidP="00B61750">
      <w:pPr>
        <w:jc w:val="both"/>
        <w:rPr>
          <w:szCs w:val="24"/>
        </w:rPr>
      </w:pPr>
    </w:p>
    <w:p w:rsidR="00B61750" w:rsidRPr="00B61750" w:rsidRDefault="00B61750" w:rsidP="00B61750">
      <w:pPr>
        <w:jc w:val="both"/>
        <w:rPr>
          <w:b/>
          <w:szCs w:val="24"/>
        </w:rPr>
      </w:pPr>
      <w:r w:rsidRPr="00B61750">
        <w:rPr>
          <w:b/>
          <w:szCs w:val="24"/>
        </w:rPr>
        <w:t>Pytanie nr 22</w:t>
      </w:r>
    </w:p>
    <w:p w:rsidR="00B61750" w:rsidRPr="00B61750" w:rsidRDefault="00B61750" w:rsidP="00B61750">
      <w:pPr>
        <w:jc w:val="both"/>
        <w:rPr>
          <w:szCs w:val="24"/>
        </w:rPr>
      </w:pPr>
      <w:r w:rsidRPr="00B61750">
        <w:rPr>
          <w:szCs w:val="24"/>
        </w:rPr>
        <w:t>Czy Zamawiający w opisie pakietu numer 2 dla VIP odstąpi od wymagalności dotyczącej świadczenia wszystkich wymienionych w pakiecie usług lub rozważa dopuszczenie składania ofert częściowych (pakiet nr 1 i pakiet nr 2)?</w:t>
      </w:r>
    </w:p>
    <w:p w:rsidR="00B61750" w:rsidRPr="00B61750" w:rsidRDefault="00B61750" w:rsidP="00B61750">
      <w:pPr>
        <w:jc w:val="both"/>
        <w:rPr>
          <w:szCs w:val="24"/>
        </w:rPr>
      </w:pPr>
      <w:r w:rsidRPr="00B61750">
        <w:rPr>
          <w:szCs w:val="24"/>
        </w:rPr>
        <w:t>Szerokie sformułowanie zakresu pakietu VIP ogranicza udział w postępowaniu podmiotów, posiadających atrakcyjną ofertę w ramach pakietu nr 1 , tym samym ograniczając konkurencyjność postępowania?</w:t>
      </w:r>
    </w:p>
    <w:p w:rsidR="00B61750" w:rsidRPr="00B61750" w:rsidRDefault="00B61750" w:rsidP="00B61750">
      <w:pPr>
        <w:rPr>
          <w:szCs w:val="24"/>
        </w:rPr>
      </w:pPr>
    </w:p>
    <w:p w:rsidR="00B61750" w:rsidRPr="00B61750" w:rsidRDefault="00B61750" w:rsidP="00B61750">
      <w:pPr>
        <w:jc w:val="both"/>
        <w:rPr>
          <w:b/>
          <w:szCs w:val="24"/>
        </w:rPr>
      </w:pPr>
      <w:r w:rsidRPr="00B61750">
        <w:rPr>
          <w:b/>
          <w:szCs w:val="24"/>
        </w:rPr>
        <w:t>Odpowiedź</w:t>
      </w:r>
    </w:p>
    <w:p w:rsidR="006E5F14" w:rsidRDefault="0077193A" w:rsidP="00B61750">
      <w:pPr>
        <w:jc w:val="both"/>
        <w:rPr>
          <w:color w:val="FF0000"/>
          <w:szCs w:val="24"/>
        </w:rPr>
      </w:pPr>
      <w:r>
        <w:rPr>
          <w:szCs w:val="24"/>
        </w:rPr>
        <w:t xml:space="preserve">Nie </w:t>
      </w:r>
    </w:p>
    <w:p w:rsidR="005B4054" w:rsidRDefault="005B4054" w:rsidP="005B4054">
      <w:pPr>
        <w:spacing w:line="276" w:lineRule="auto"/>
        <w:jc w:val="both"/>
        <w:rPr>
          <w:b/>
          <w:szCs w:val="24"/>
        </w:rPr>
      </w:pPr>
    </w:p>
    <w:p w:rsidR="005B4054" w:rsidRDefault="005B4054" w:rsidP="005B4054">
      <w:pPr>
        <w:spacing w:line="276" w:lineRule="auto"/>
        <w:jc w:val="both"/>
        <w:rPr>
          <w:b/>
          <w:szCs w:val="24"/>
        </w:rPr>
      </w:pPr>
    </w:p>
    <w:p w:rsidR="00921DA9" w:rsidRDefault="00921DA9" w:rsidP="005B4054">
      <w:pPr>
        <w:spacing w:line="276" w:lineRule="auto"/>
        <w:jc w:val="both"/>
        <w:rPr>
          <w:b/>
          <w:szCs w:val="24"/>
        </w:rPr>
      </w:pPr>
    </w:p>
    <w:p w:rsidR="00921DA9" w:rsidRDefault="00921DA9" w:rsidP="005B4054">
      <w:pPr>
        <w:spacing w:line="276" w:lineRule="auto"/>
        <w:jc w:val="both"/>
        <w:rPr>
          <w:b/>
          <w:szCs w:val="24"/>
        </w:rPr>
      </w:pPr>
    </w:p>
    <w:p w:rsidR="00921DA9" w:rsidRDefault="00921DA9" w:rsidP="005B4054">
      <w:pPr>
        <w:spacing w:line="276" w:lineRule="auto"/>
        <w:jc w:val="both"/>
        <w:rPr>
          <w:b/>
          <w:szCs w:val="24"/>
        </w:rPr>
      </w:pPr>
    </w:p>
    <w:p w:rsidR="00921DA9" w:rsidRDefault="00921DA9" w:rsidP="005B4054">
      <w:pPr>
        <w:spacing w:line="276" w:lineRule="auto"/>
        <w:jc w:val="both"/>
        <w:rPr>
          <w:b/>
          <w:szCs w:val="24"/>
        </w:rPr>
      </w:pPr>
    </w:p>
    <w:p w:rsidR="00921DA9" w:rsidRDefault="00921DA9" w:rsidP="005B4054">
      <w:pPr>
        <w:spacing w:line="276" w:lineRule="auto"/>
        <w:jc w:val="both"/>
        <w:rPr>
          <w:b/>
          <w:szCs w:val="24"/>
        </w:rPr>
      </w:pPr>
    </w:p>
    <w:p w:rsidR="005B4054" w:rsidRPr="005B4054" w:rsidRDefault="005B4054" w:rsidP="005B4054">
      <w:pPr>
        <w:spacing w:line="276" w:lineRule="auto"/>
        <w:jc w:val="both"/>
        <w:rPr>
          <w:b/>
          <w:szCs w:val="24"/>
        </w:rPr>
      </w:pPr>
      <w:r w:rsidRPr="005B4054">
        <w:rPr>
          <w:b/>
          <w:szCs w:val="24"/>
        </w:rPr>
        <w:t>W związku z powyższym</w:t>
      </w:r>
      <w:r w:rsidR="00921DA9">
        <w:rPr>
          <w:b/>
          <w:szCs w:val="24"/>
        </w:rPr>
        <w:t>i odpowiedziami</w:t>
      </w:r>
      <w:r w:rsidRPr="005B4054">
        <w:rPr>
          <w:b/>
          <w:szCs w:val="24"/>
        </w:rPr>
        <w:t xml:space="preserve"> Zamawiający podjął decyzję o przedłużeniu terminu składania ofert z </w:t>
      </w:r>
      <w:r>
        <w:rPr>
          <w:b/>
          <w:szCs w:val="24"/>
        </w:rPr>
        <w:t>określonego na dzień 03.03.2015 r. godz. 09</w:t>
      </w:r>
      <w:r w:rsidRPr="005B4054">
        <w:rPr>
          <w:b/>
          <w:szCs w:val="24"/>
        </w:rPr>
        <w:t>:0</w:t>
      </w:r>
      <w:r>
        <w:rPr>
          <w:b/>
          <w:szCs w:val="24"/>
        </w:rPr>
        <w:t>0 na nowy wyznaczony na dzień 05.05.2015 r. godz. 09</w:t>
      </w:r>
      <w:r w:rsidRPr="005B4054">
        <w:rPr>
          <w:b/>
          <w:szCs w:val="24"/>
        </w:rPr>
        <w:t xml:space="preserve">:00. </w:t>
      </w:r>
    </w:p>
    <w:p w:rsidR="005B4054" w:rsidRPr="005B4054" w:rsidRDefault="005B4054" w:rsidP="005B4054">
      <w:pPr>
        <w:spacing w:line="276" w:lineRule="auto"/>
        <w:jc w:val="both"/>
        <w:rPr>
          <w:b/>
          <w:szCs w:val="24"/>
        </w:rPr>
      </w:pPr>
    </w:p>
    <w:p w:rsidR="005B4054" w:rsidRPr="005B4054" w:rsidRDefault="005B4054" w:rsidP="005B4054">
      <w:pPr>
        <w:spacing w:line="276" w:lineRule="auto"/>
        <w:jc w:val="both"/>
        <w:rPr>
          <w:b/>
          <w:szCs w:val="24"/>
        </w:rPr>
      </w:pPr>
      <w:r w:rsidRPr="005B4054">
        <w:rPr>
          <w:b/>
          <w:szCs w:val="24"/>
        </w:rPr>
        <w:t>Zmianie ulega również</w:t>
      </w:r>
      <w:r w:rsidR="00234546">
        <w:rPr>
          <w:b/>
          <w:szCs w:val="24"/>
        </w:rPr>
        <w:t xml:space="preserve"> termin otwarcia ofert z 03.03.2015</w:t>
      </w:r>
      <w:r w:rsidRPr="005B4054">
        <w:rPr>
          <w:b/>
          <w:szCs w:val="24"/>
        </w:rPr>
        <w:t xml:space="preserve"> godz.</w:t>
      </w:r>
      <w:r w:rsidR="00234546">
        <w:rPr>
          <w:b/>
          <w:szCs w:val="24"/>
        </w:rPr>
        <w:t xml:space="preserve"> 09:15 na 05</w:t>
      </w:r>
      <w:r w:rsidRPr="005B4054">
        <w:rPr>
          <w:b/>
          <w:szCs w:val="24"/>
        </w:rPr>
        <w:t>.03</w:t>
      </w:r>
      <w:r w:rsidR="00234546">
        <w:rPr>
          <w:b/>
          <w:szCs w:val="24"/>
        </w:rPr>
        <w:t>.2015 r. godz. 09</w:t>
      </w:r>
      <w:r w:rsidRPr="005B4054">
        <w:rPr>
          <w:b/>
          <w:szCs w:val="24"/>
        </w:rPr>
        <w:t>:15.</w:t>
      </w:r>
    </w:p>
    <w:p w:rsidR="005B4054" w:rsidRPr="005B4054" w:rsidRDefault="005B4054" w:rsidP="005B4054">
      <w:pPr>
        <w:spacing w:line="276" w:lineRule="auto"/>
        <w:jc w:val="both"/>
        <w:rPr>
          <w:b/>
          <w:szCs w:val="24"/>
        </w:rPr>
      </w:pPr>
    </w:p>
    <w:p w:rsidR="005B4054" w:rsidRPr="005B4054" w:rsidRDefault="005B4054" w:rsidP="005B4054">
      <w:pPr>
        <w:spacing w:line="276" w:lineRule="auto"/>
        <w:jc w:val="both"/>
        <w:rPr>
          <w:b/>
          <w:szCs w:val="24"/>
        </w:rPr>
      </w:pPr>
      <w:r w:rsidRPr="005B4054">
        <w:rPr>
          <w:b/>
          <w:szCs w:val="24"/>
        </w:rPr>
        <w:t>Miejsce składania i otwarcia ofert pozostaje bez zmian.</w:t>
      </w:r>
    </w:p>
    <w:p w:rsidR="005B4054" w:rsidRPr="005B4054" w:rsidRDefault="005B4054" w:rsidP="005B4054">
      <w:pPr>
        <w:spacing w:line="276" w:lineRule="auto"/>
        <w:jc w:val="both"/>
        <w:rPr>
          <w:b/>
          <w:szCs w:val="24"/>
        </w:rPr>
      </w:pPr>
    </w:p>
    <w:p w:rsidR="005B4054" w:rsidRPr="005B4054" w:rsidRDefault="005B4054" w:rsidP="005B4054">
      <w:pPr>
        <w:spacing w:line="276" w:lineRule="auto"/>
        <w:jc w:val="both"/>
        <w:rPr>
          <w:b/>
          <w:szCs w:val="24"/>
        </w:rPr>
      </w:pPr>
      <w:r w:rsidRPr="005B4054">
        <w:rPr>
          <w:b/>
          <w:szCs w:val="24"/>
        </w:rPr>
        <w:t xml:space="preserve">Jednocześnie informujemy,  że przesunięciu ulegają odpowiednio także inne terminy: początek biegu terminu związania ofert oraz termin dotyczący wpłacania wadium. </w:t>
      </w:r>
    </w:p>
    <w:p w:rsidR="006E5F14" w:rsidRDefault="005B4054" w:rsidP="005B4054">
      <w:pPr>
        <w:jc w:val="both"/>
        <w:rPr>
          <w:b/>
          <w:szCs w:val="24"/>
        </w:rPr>
      </w:pPr>
      <w:r w:rsidRPr="005B4054">
        <w:rPr>
          <w:b/>
          <w:szCs w:val="24"/>
        </w:rPr>
        <w:t>Zwracamy uwagę na uwzględnienie powyższej zmiany terminu składania ofert przy ustaleniu terminu ważności wadium składanych w formie dokumentu (np.  gwarancji bankowej lub ubezpieczeniowej</w:t>
      </w:r>
    </w:p>
    <w:p w:rsidR="00EC0D62" w:rsidRDefault="00EC0D62" w:rsidP="005B4054">
      <w:pPr>
        <w:jc w:val="both"/>
        <w:rPr>
          <w:b/>
          <w:szCs w:val="24"/>
        </w:rPr>
      </w:pPr>
    </w:p>
    <w:p w:rsidR="00EC0D62" w:rsidRDefault="00EC0D62" w:rsidP="005B4054">
      <w:pPr>
        <w:jc w:val="both"/>
        <w:rPr>
          <w:b/>
          <w:szCs w:val="24"/>
        </w:rPr>
      </w:pPr>
    </w:p>
    <w:p w:rsidR="00EC0D62" w:rsidRDefault="00EC0D62" w:rsidP="005B4054">
      <w:pPr>
        <w:jc w:val="both"/>
        <w:rPr>
          <w:b/>
          <w:szCs w:val="24"/>
        </w:rPr>
      </w:pPr>
    </w:p>
    <w:p w:rsidR="00EC0D62" w:rsidRPr="00EC0D62" w:rsidRDefault="00EC0D62" w:rsidP="00C845FE">
      <w:pPr>
        <w:jc w:val="both"/>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sectPr w:rsidR="00EC0D62" w:rsidRPr="00EC0D62" w:rsidSect="009A7A6E">
      <w:headerReference w:type="default" r:id="rId9"/>
      <w:footerReference w:type="default" r:id="rId10"/>
      <w:headerReference w:type="first" r:id="rId11"/>
      <w:footerReference w:type="first" r:id="rId12"/>
      <w:pgSz w:w="11906" w:h="16838"/>
      <w:pgMar w:top="1417" w:right="1417" w:bottom="1135"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3" w:rsidRDefault="00F90593">
      <w:r>
        <w:separator/>
      </w:r>
    </w:p>
  </w:endnote>
  <w:endnote w:type="continuationSeparator" w:id="0">
    <w:p w:rsidR="00F90593" w:rsidRDefault="00F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C845FE">
      <w:rPr>
        <w:noProof/>
      </w:rPr>
      <w:t>1</w:t>
    </w:r>
    <w:r>
      <w:fldChar w:fldCharType="end"/>
    </w:r>
  </w:p>
  <w:p w:rsidR="009A7814" w:rsidRDefault="0096211F" w:rsidP="003F6C22">
    <w:pPr>
      <w:pStyle w:val="Stopka"/>
      <w:ind w:left="-993"/>
    </w:pPr>
    <w:r>
      <w:rPr>
        <w:noProof/>
      </w:rPr>
      <w:drawing>
        <wp:inline distT="0" distB="0" distL="0" distR="0" wp14:anchorId="6C182D77" wp14:editId="76953121">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9A7814">
      <w:rPr>
        <w:noProof/>
      </w:rPr>
      <w:t>1</w:t>
    </w:r>
    <w:r>
      <w:fldChar w:fldCharType="end"/>
    </w:r>
  </w:p>
  <w:p w:rsidR="009A7814" w:rsidRDefault="0096211F" w:rsidP="00122D35">
    <w:pPr>
      <w:pStyle w:val="Stopka"/>
      <w:ind w:left="-1134"/>
    </w:pPr>
    <w:r>
      <w:rPr>
        <w:noProof/>
      </w:rPr>
      <mc:AlternateContent>
        <mc:Choice Requires="wps">
          <w:drawing>
            <wp:anchor distT="0" distB="0" distL="114300" distR="114300" simplePos="0" relativeHeight="251657216" behindDoc="0" locked="0" layoutInCell="1" allowOverlap="1" wp14:anchorId="11DF6CD5" wp14:editId="435EE3B2">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A5205F9" wp14:editId="27BBE0EC">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14:anchorId="6DB091CD" wp14:editId="29D65E09">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9A7814">
      <w:tab/>
    </w:r>
    <w:r w:rsidR="009A781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3" w:rsidRDefault="00F90593">
      <w:r>
        <w:separator/>
      </w:r>
    </w:p>
  </w:footnote>
  <w:footnote w:type="continuationSeparator" w:id="0">
    <w:p w:rsidR="00F90593" w:rsidRDefault="00F9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Pr="00085C90" w:rsidRDefault="0052069E">
    <w:pPr>
      <w:pStyle w:val="Nagwek"/>
      <w:rPr>
        <w:rFonts w:ascii="Tahoma" w:hAnsi="Tahoma" w:cs="Tahoma"/>
        <w:sz w:val="20"/>
      </w:rPr>
    </w:pPr>
    <w:r>
      <w:rPr>
        <w:szCs w:val="24"/>
      </w:rPr>
      <w:t>Postępowanie nr 13</w:t>
    </w:r>
    <w:r w:rsidR="00455B6B" w:rsidRPr="00455B6B">
      <w:rPr>
        <w:szCs w:val="24"/>
      </w:rPr>
      <w:t>/DU/Z/15</w:t>
    </w:r>
    <w:r w:rsidR="009A7814">
      <w:rPr>
        <w:rFonts w:ascii="Tahoma" w:hAnsi="Tahoma" w:cs="Tahoma"/>
        <w:sz w:val="20"/>
      </w:rPr>
      <w:tab/>
    </w:r>
    <w:r w:rsidR="009A7814">
      <w:rPr>
        <w:rFonts w:ascii="Tahoma" w:hAnsi="Tahoma" w:cs="Tahoma"/>
        <w:sz w:val="20"/>
      </w:rPr>
      <w:tab/>
    </w:r>
    <w:r w:rsidR="0096211F">
      <w:rPr>
        <w:noProof/>
      </w:rPr>
      <w:drawing>
        <wp:inline distT="0" distB="0" distL="0" distR="0" wp14:anchorId="07B99310" wp14:editId="754B7D70">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96211F" w:rsidP="00122D35">
    <w:pPr>
      <w:pStyle w:val="Nagwek"/>
      <w:ind w:left="4956"/>
    </w:pPr>
    <w:r>
      <w:rPr>
        <w:noProof/>
      </w:rPr>
      <w:drawing>
        <wp:inline distT="0" distB="0" distL="0" distR="0" wp14:anchorId="548AA56A" wp14:editId="65F8B909">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9A7814" w:rsidRDefault="009A78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3132F"/>
    <w:rsid w:val="00031576"/>
    <w:rsid w:val="000323A0"/>
    <w:rsid w:val="00034043"/>
    <w:rsid w:val="000344C4"/>
    <w:rsid w:val="000344FB"/>
    <w:rsid w:val="00035273"/>
    <w:rsid w:val="000370F1"/>
    <w:rsid w:val="0003790E"/>
    <w:rsid w:val="00042B44"/>
    <w:rsid w:val="00043CCC"/>
    <w:rsid w:val="0004720B"/>
    <w:rsid w:val="00050232"/>
    <w:rsid w:val="00050BF8"/>
    <w:rsid w:val="00053E6C"/>
    <w:rsid w:val="00055E8D"/>
    <w:rsid w:val="00061A14"/>
    <w:rsid w:val="00063B65"/>
    <w:rsid w:val="00063B6A"/>
    <w:rsid w:val="00064484"/>
    <w:rsid w:val="000658EC"/>
    <w:rsid w:val="00067E36"/>
    <w:rsid w:val="000701E9"/>
    <w:rsid w:val="00070564"/>
    <w:rsid w:val="00071F38"/>
    <w:rsid w:val="000729B1"/>
    <w:rsid w:val="000732F3"/>
    <w:rsid w:val="00074374"/>
    <w:rsid w:val="00075CA7"/>
    <w:rsid w:val="00075DB9"/>
    <w:rsid w:val="00076AF4"/>
    <w:rsid w:val="000778E1"/>
    <w:rsid w:val="0008271C"/>
    <w:rsid w:val="00085A07"/>
    <w:rsid w:val="00085C90"/>
    <w:rsid w:val="000876F1"/>
    <w:rsid w:val="00091EF3"/>
    <w:rsid w:val="0009214C"/>
    <w:rsid w:val="000948BD"/>
    <w:rsid w:val="00095B68"/>
    <w:rsid w:val="000969A4"/>
    <w:rsid w:val="000974CD"/>
    <w:rsid w:val="000A0869"/>
    <w:rsid w:val="000A24E3"/>
    <w:rsid w:val="000A2780"/>
    <w:rsid w:val="000A43C5"/>
    <w:rsid w:val="000A4607"/>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C7DC1"/>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2309"/>
    <w:rsid w:val="000F3242"/>
    <w:rsid w:val="000F3E06"/>
    <w:rsid w:val="000F77B2"/>
    <w:rsid w:val="000F794C"/>
    <w:rsid w:val="00100F1A"/>
    <w:rsid w:val="00101BE5"/>
    <w:rsid w:val="0010291D"/>
    <w:rsid w:val="00103A58"/>
    <w:rsid w:val="001050C7"/>
    <w:rsid w:val="00106893"/>
    <w:rsid w:val="001070CA"/>
    <w:rsid w:val="001070DD"/>
    <w:rsid w:val="00110389"/>
    <w:rsid w:val="00110ECF"/>
    <w:rsid w:val="001118CD"/>
    <w:rsid w:val="001125E4"/>
    <w:rsid w:val="001134C5"/>
    <w:rsid w:val="00114EF2"/>
    <w:rsid w:val="00115126"/>
    <w:rsid w:val="001172EE"/>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3B99"/>
    <w:rsid w:val="001443DB"/>
    <w:rsid w:val="001444A7"/>
    <w:rsid w:val="00144ED1"/>
    <w:rsid w:val="001461CF"/>
    <w:rsid w:val="00146B1B"/>
    <w:rsid w:val="0014713E"/>
    <w:rsid w:val="00151994"/>
    <w:rsid w:val="001527B4"/>
    <w:rsid w:val="00155C27"/>
    <w:rsid w:val="00156EBD"/>
    <w:rsid w:val="00156F40"/>
    <w:rsid w:val="00157543"/>
    <w:rsid w:val="00157627"/>
    <w:rsid w:val="00157BCE"/>
    <w:rsid w:val="00161F76"/>
    <w:rsid w:val="001626DF"/>
    <w:rsid w:val="0016714E"/>
    <w:rsid w:val="00167442"/>
    <w:rsid w:val="00167C36"/>
    <w:rsid w:val="00167C64"/>
    <w:rsid w:val="00170206"/>
    <w:rsid w:val="00171EBA"/>
    <w:rsid w:val="00175476"/>
    <w:rsid w:val="00176276"/>
    <w:rsid w:val="00176AF4"/>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070"/>
    <w:rsid w:val="001E11B0"/>
    <w:rsid w:val="001E1A01"/>
    <w:rsid w:val="001E2C0F"/>
    <w:rsid w:val="001E3ED3"/>
    <w:rsid w:val="001E40CD"/>
    <w:rsid w:val="001E4933"/>
    <w:rsid w:val="001E5FDE"/>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5CAC"/>
    <w:rsid w:val="00217C84"/>
    <w:rsid w:val="002248F9"/>
    <w:rsid w:val="0022605F"/>
    <w:rsid w:val="00227934"/>
    <w:rsid w:val="002279E0"/>
    <w:rsid w:val="00227DC9"/>
    <w:rsid w:val="00231A21"/>
    <w:rsid w:val="00232B92"/>
    <w:rsid w:val="00234546"/>
    <w:rsid w:val="002346C0"/>
    <w:rsid w:val="00240737"/>
    <w:rsid w:val="002409A5"/>
    <w:rsid w:val="00241734"/>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7302F"/>
    <w:rsid w:val="00276516"/>
    <w:rsid w:val="00276F5F"/>
    <w:rsid w:val="002773DD"/>
    <w:rsid w:val="00280A8B"/>
    <w:rsid w:val="002835DE"/>
    <w:rsid w:val="00283A2B"/>
    <w:rsid w:val="00285FF6"/>
    <w:rsid w:val="002864D5"/>
    <w:rsid w:val="00287E03"/>
    <w:rsid w:val="00294FF8"/>
    <w:rsid w:val="00295380"/>
    <w:rsid w:val="00295BDF"/>
    <w:rsid w:val="002964B1"/>
    <w:rsid w:val="002A1E09"/>
    <w:rsid w:val="002A3129"/>
    <w:rsid w:val="002A384D"/>
    <w:rsid w:val="002A3A77"/>
    <w:rsid w:val="002A488B"/>
    <w:rsid w:val="002A5B53"/>
    <w:rsid w:val="002A78CC"/>
    <w:rsid w:val="002B03BD"/>
    <w:rsid w:val="002B3009"/>
    <w:rsid w:val="002B4AC1"/>
    <w:rsid w:val="002B6342"/>
    <w:rsid w:val="002B68DD"/>
    <w:rsid w:val="002B6A5B"/>
    <w:rsid w:val="002C076C"/>
    <w:rsid w:val="002C18A6"/>
    <w:rsid w:val="002C4B15"/>
    <w:rsid w:val="002C5031"/>
    <w:rsid w:val="002C7E5C"/>
    <w:rsid w:val="002D0076"/>
    <w:rsid w:val="002D01DC"/>
    <w:rsid w:val="002D2BED"/>
    <w:rsid w:val="002D4D35"/>
    <w:rsid w:val="002D6658"/>
    <w:rsid w:val="002E00EB"/>
    <w:rsid w:val="002E08CD"/>
    <w:rsid w:val="002E136B"/>
    <w:rsid w:val="002E1A82"/>
    <w:rsid w:val="002E2285"/>
    <w:rsid w:val="002E49A2"/>
    <w:rsid w:val="002E4C30"/>
    <w:rsid w:val="002E4E27"/>
    <w:rsid w:val="002E50D8"/>
    <w:rsid w:val="002E5F37"/>
    <w:rsid w:val="002E64C0"/>
    <w:rsid w:val="002F0BAC"/>
    <w:rsid w:val="002F0DD0"/>
    <w:rsid w:val="002F22C7"/>
    <w:rsid w:val="002F2B3B"/>
    <w:rsid w:val="002F3CC0"/>
    <w:rsid w:val="002F3F51"/>
    <w:rsid w:val="002F5B85"/>
    <w:rsid w:val="003012A8"/>
    <w:rsid w:val="00301A5E"/>
    <w:rsid w:val="003022AB"/>
    <w:rsid w:val="0030240C"/>
    <w:rsid w:val="00302578"/>
    <w:rsid w:val="003036E0"/>
    <w:rsid w:val="00305A20"/>
    <w:rsid w:val="003074F2"/>
    <w:rsid w:val="003078D6"/>
    <w:rsid w:val="00312158"/>
    <w:rsid w:val="00312992"/>
    <w:rsid w:val="00316461"/>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4E5D"/>
    <w:rsid w:val="003650F3"/>
    <w:rsid w:val="00366A43"/>
    <w:rsid w:val="00366F2D"/>
    <w:rsid w:val="00366FC1"/>
    <w:rsid w:val="003677F6"/>
    <w:rsid w:val="00367840"/>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37A5"/>
    <w:rsid w:val="003951D5"/>
    <w:rsid w:val="0039642E"/>
    <w:rsid w:val="003A507D"/>
    <w:rsid w:val="003A5343"/>
    <w:rsid w:val="003A5B31"/>
    <w:rsid w:val="003A715B"/>
    <w:rsid w:val="003A7E7F"/>
    <w:rsid w:val="003B0C45"/>
    <w:rsid w:val="003B145B"/>
    <w:rsid w:val="003B1BAD"/>
    <w:rsid w:val="003B2C30"/>
    <w:rsid w:val="003B427D"/>
    <w:rsid w:val="003B4B75"/>
    <w:rsid w:val="003B63CF"/>
    <w:rsid w:val="003B64A8"/>
    <w:rsid w:val="003B6B7C"/>
    <w:rsid w:val="003B7031"/>
    <w:rsid w:val="003C04B1"/>
    <w:rsid w:val="003C0956"/>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0B4D"/>
    <w:rsid w:val="003E1696"/>
    <w:rsid w:val="003E1D75"/>
    <w:rsid w:val="003E27F5"/>
    <w:rsid w:val="003E2EF3"/>
    <w:rsid w:val="003E44A7"/>
    <w:rsid w:val="003E5046"/>
    <w:rsid w:val="003E5C46"/>
    <w:rsid w:val="003F109A"/>
    <w:rsid w:val="003F16E5"/>
    <w:rsid w:val="003F28ED"/>
    <w:rsid w:val="003F52C4"/>
    <w:rsid w:val="003F64E5"/>
    <w:rsid w:val="003F6B4C"/>
    <w:rsid w:val="003F6C22"/>
    <w:rsid w:val="003F77E7"/>
    <w:rsid w:val="00401A78"/>
    <w:rsid w:val="00402806"/>
    <w:rsid w:val="00404EE2"/>
    <w:rsid w:val="004068FC"/>
    <w:rsid w:val="00410718"/>
    <w:rsid w:val="004119A3"/>
    <w:rsid w:val="00411DDB"/>
    <w:rsid w:val="0041206B"/>
    <w:rsid w:val="00413A98"/>
    <w:rsid w:val="004168B1"/>
    <w:rsid w:val="00422486"/>
    <w:rsid w:val="00422983"/>
    <w:rsid w:val="004236C6"/>
    <w:rsid w:val="004240E2"/>
    <w:rsid w:val="004251A3"/>
    <w:rsid w:val="00426EF0"/>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692D"/>
    <w:rsid w:val="00446B9C"/>
    <w:rsid w:val="00452352"/>
    <w:rsid w:val="004525BF"/>
    <w:rsid w:val="00452AFB"/>
    <w:rsid w:val="004538CE"/>
    <w:rsid w:val="00453FA0"/>
    <w:rsid w:val="00455851"/>
    <w:rsid w:val="00455B6B"/>
    <w:rsid w:val="00455D43"/>
    <w:rsid w:val="004573EA"/>
    <w:rsid w:val="004576CB"/>
    <w:rsid w:val="004601FE"/>
    <w:rsid w:val="00460400"/>
    <w:rsid w:val="00460D45"/>
    <w:rsid w:val="00461B20"/>
    <w:rsid w:val="00461D93"/>
    <w:rsid w:val="004627DE"/>
    <w:rsid w:val="00463DDF"/>
    <w:rsid w:val="00463EA6"/>
    <w:rsid w:val="00464817"/>
    <w:rsid w:val="00476587"/>
    <w:rsid w:val="00476ED6"/>
    <w:rsid w:val="00476F06"/>
    <w:rsid w:val="00477945"/>
    <w:rsid w:val="00481DC9"/>
    <w:rsid w:val="00481F87"/>
    <w:rsid w:val="004821C5"/>
    <w:rsid w:val="0048272B"/>
    <w:rsid w:val="00483767"/>
    <w:rsid w:val="004837FB"/>
    <w:rsid w:val="00484556"/>
    <w:rsid w:val="00486722"/>
    <w:rsid w:val="00487CB4"/>
    <w:rsid w:val="0049168C"/>
    <w:rsid w:val="00491916"/>
    <w:rsid w:val="00492CC6"/>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2D26"/>
    <w:rsid w:val="004B40D6"/>
    <w:rsid w:val="004B444D"/>
    <w:rsid w:val="004C179C"/>
    <w:rsid w:val="004C3F00"/>
    <w:rsid w:val="004C4A77"/>
    <w:rsid w:val="004C5342"/>
    <w:rsid w:val="004C596B"/>
    <w:rsid w:val="004C6637"/>
    <w:rsid w:val="004D0FC1"/>
    <w:rsid w:val="004D30C9"/>
    <w:rsid w:val="004D3AB5"/>
    <w:rsid w:val="004D5030"/>
    <w:rsid w:val="004E0D45"/>
    <w:rsid w:val="004E2939"/>
    <w:rsid w:val="004E3FC1"/>
    <w:rsid w:val="004E4816"/>
    <w:rsid w:val="004E542D"/>
    <w:rsid w:val="004E544A"/>
    <w:rsid w:val="004E5D27"/>
    <w:rsid w:val="004E5F88"/>
    <w:rsid w:val="004E6D69"/>
    <w:rsid w:val="004F0E24"/>
    <w:rsid w:val="004F2D04"/>
    <w:rsid w:val="004F3142"/>
    <w:rsid w:val="004F3343"/>
    <w:rsid w:val="004F3897"/>
    <w:rsid w:val="004F4C42"/>
    <w:rsid w:val="004F5956"/>
    <w:rsid w:val="004F60DE"/>
    <w:rsid w:val="004F6D90"/>
    <w:rsid w:val="004F6E77"/>
    <w:rsid w:val="004F7810"/>
    <w:rsid w:val="004F79F8"/>
    <w:rsid w:val="005025B2"/>
    <w:rsid w:val="00504425"/>
    <w:rsid w:val="00507D6C"/>
    <w:rsid w:val="00510C5E"/>
    <w:rsid w:val="0051138B"/>
    <w:rsid w:val="00511593"/>
    <w:rsid w:val="005175AA"/>
    <w:rsid w:val="005205DD"/>
    <w:rsid w:val="00520674"/>
    <w:rsid w:val="0052069E"/>
    <w:rsid w:val="00520D79"/>
    <w:rsid w:val="005241E2"/>
    <w:rsid w:val="00524FE3"/>
    <w:rsid w:val="00526D6E"/>
    <w:rsid w:val="005308DB"/>
    <w:rsid w:val="00532C9A"/>
    <w:rsid w:val="00535AAB"/>
    <w:rsid w:val="005360DF"/>
    <w:rsid w:val="00536AE6"/>
    <w:rsid w:val="005373C4"/>
    <w:rsid w:val="005374FD"/>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035"/>
    <w:rsid w:val="005B123E"/>
    <w:rsid w:val="005B1DCC"/>
    <w:rsid w:val="005B27CF"/>
    <w:rsid w:val="005B3C23"/>
    <w:rsid w:val="005B3CC9"/>
    <w:rsid w:val="005B4054"/>
    <w:rsid w:val="005B4DAB"/>
    <w:rsid w:val="005B7D32"/>
    <w:rsid w:val="005C0264"/>
    <w:rsid w:val="005C05C0"/>
    <w:rsid w:val="005C1019"/>
    <w:rsid w:val="005C1FA3"/>
    <w:rsid w:val="005C2BEA"/>
    <w:rsid w:val="005C3E44"/>
    <w:rsid w:val="005C3EF2"/>
    <w:rsid w:val="005C43D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A41"/>
    <w:rsid w:val="005E1B14"/>
    <w:rsid w:val="005E201C"/>
    <w:rsid w:val="005E273C"/>
    <w:rsid w:val="005E2B3B"/>
    <w:rsid w:val="005E2D19"/>
    <w:rsid w:val="005E4D89"/>
    <w:rsid w:val="005E5377"/>
    <w:rsid w:val="005E737F"/>
    <w:rsid w:val="005F0A70"/>
    <w:rsid w:val="005F0D67"/>
    <w:rsid w:val="005F124F"/>
    <w:rsid w:val="005F15BD"/>
    <w:rsid w:val="005F1E8C"/>
    <w:rsid w:val="005F285F"/>
    <w:rsid w:val="005F28DB"/>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6D77"/>
    <w:rsid w:val="00631534"/>
    <w:rsid w:val="0063251C"/>
    <w:rsid w:val="006339B1"/>
    <w:rsid w:val="006339C6"/>
    <w:rsid w:val="00633DCB"/>
    <w:rsid w:val="0063545B"/>
    <w:rsid w:val="00637517"/>
    <w:rsid w:val="00640CAF"/>
    <w:rsid w:val="00642241"/>
    <w:rsid w:val="006433E1"/>
    <w:rsid w:val="00643958"/>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225A"/>
    <w:rsid w:val="00672C0E"/>
    <w:rsid w:val="00673013"/>
    <w:rsid w:val="006730A6"/>
    <w:rsid w:val="00673BD1"/>
    <w:rsid w:val="00673CAE"/>
    <w:rsid w:val="006743D6"/>
    <w:rsid w:val="00675B73"/>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6A7"/>
    <w:rsid w:val="006E5832"/>
    <w:rsid w:val="006E5F14"/>
    <w:rsid w:val="006E6430"/>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63C"/>
    <w:rsid w:val="00706A74"/>
    <w:rsid w:val="00706D79"/>
    <w:rsid w:val="0071071C"/>
    <w:rsid w:val="007109D6"/>
    <w:rsid w:val="00711633"/>
    <w:rsid w:val="00711E8B"/>
    <w:rsid w:val="00714449"/>
    <w:rsid w:val="00715914"/>
    <w:rsid w:val="00721E9D"/>
    <w:rsid w:val="007222E1"/>
    <w:rsid w:val="00722851"/>
    <w:rsid w:val="00723121"/>
    <w:rsid w:val="007232FE"/>
    <w:rsid w:val="0072365D"/>
    <w:rsid w:val="007241DF"/>
    <w:rsid w:val="007245B6"/>
    <w:rsid w:val="00726EF7"/>
    <w:rsid w:val="00734235"/>
    <w:rsid w:val="007346A1"/>
    <w:rsid w:val="007348C5"/>
    <w:rsid w:val="007364C7"/>
    <w:rsid w:val="00736F7F"/>
    <w:rsid w:val="00736F82"/>
    <w:rsid w:val="0073770D"/>
    <w:rsid w:val="00740A14"/>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2D7F"/>
    <w:rsid w:val="00763AE8"/>
    <w:rsid w:val="007641B1"/>
    <w:rsid w:val="007646C2"/>
    <w:rsid w:val="007663BA"/>
    <w:rsid w:val="00766843"/>
    <w:rsid w:val="00766BBC"/>
    <w:rsid w:val="00766F9F"/>
    <w:rsid w:val="0077022C"/>
    <w:rsid w:val="007707C2"/>
    <w:rsid w:val="0077193A"/>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D7C9F"/>
    <w:rsid w:val="007E0531"/>
    <w:rsid w:val="007E1582"/>
    <w:rsid w:val="007E1D27"/>
    <w:rsid w:val="007E299F"/>
    <w:rsid w:val="007E4337"/>
    <w:rsid w:val="007E49DC"/>
    <w:rsid w:val="007E4F3A"/>
    <w:rsid w:val="007E5484"/>
    <w:rsid w:val="007E5FC3"/>
    <w:rsid w:val="007E6C5F"/>
    <w:rsid w:val="007F0AF2"/>
    <w:rsid w:val="007F1AC3"/>
    <w:rsid w:val="007F1D13"/>
    <w:rsid w:val="007F2659"/>
    <w:rsid w:val="007F4203"/>
    <w:rsid w:val="007F4287"/>
    <w:rsid w:val="007F4EBD"/>
    <w:rsid w:val="007F5BFC"/>
    <w:rsid w:val="007F6877"/>
    <w:rsid w:val="007F6C9F"/>
    <w:rsid w:val="007F6D83"/>
    <w:rsid w:val="007F7858"/>
    <w:rsid w:val="00801273"/>
    <w:rsid w:val="00801562"/>
    <w:rsid w:val="00801E15"/>
    <w:rsid w:val="00803DE8"/>
    <w:rsid w:val="00804F16"/>
    <w:rsid w:val="008052E8"/>
    <w:rsid w:val="008066DC"/>
    <w:rsid w:val="00806F50"/>
    <w:rsid w:val="00810157"/>
    <w:rsid w:val="00810AE5"/>
    <w:rsid w:val="00812AB4"/>
    <w:rsid w:val="00812EFC"/>
    <w:rsid w:val="00815479"/>
    <w:rsid w:val="0081786B"/>
    <w:rsid w:val="00820D43"/>
    <w:rsid w:val="00824348"/>
    <w:rsid w:val="008256F8"/>
    <w:rsid w:val="00827B20"/>
    <w:rsid w:val="00830EC9"/>
    <w:rsid w:val="00832256"/>
    <w:rsid w:val="00832DC0"/>
    <w:rsid w:val="00832FDA"/>
    <w:rsid w:val="00836334"/>
    <w:rsid w:val="0083647D"/>
    <w:rsid w:val="00836C20"/>
    <w:rsid w:val="00840872"/>
    <w:rsid w:val="00842292"/>
    <w:rsid w:val="00844A47"/>
    <w:rsid w:val="00847F9E"/>
    <w:rsid w:val="00850BCB"/>
    <w:rsid w:val="00850ECE"/>
    <w:rsid w:val="0085258D"/>
    <w:rsid w:val="008526F1"/>
    <w:rsid w:val="008536A6"/>
    <w:rsid w:val="008541CB"/>
    <w:rsid w:val="00855192"/>
    <w:rsid w:val="00855851"/>
    <w:rsid w:val="0085693F"/>
    <w:rsid w:val="008606AB"/>
    <w:rsid w:val="00861087"/>
    <w:rsid w:val="00861576"/>
    <w:rsid w:val="0086385E"/>
    <w:rsid w:val="008659BE"/>
    <w:rsid w:val="00865A53"/>
    <w:rsid w:val="00867335"/>
    <w:rsid w:val="00870D7F"/>
    <w:rsid w:val="008742E5"/>
    <w:rsid w:val="00877141"/>
    <w:rsid w:val="0087776B"/>
    <w:rsid w:val="008805A9"/>
    <w:rsid w:val="00881375"/>
    <w:rsid w:val="00882018"/>
    <w:rsid w:val="008826D4"/>
    <w:rsid w:val="008836AD"/>
    <w:rsid w:val="00883706"/>
    <w:rsid w:val="00886821"/>
    <w:rsid w:val="0088758E"/>
    <w:rsid w:val="008902F7"/>
    <w:rsid w:val="008906E5"/>
    <w:rsid w:val="0089347F"/>
    <w:rsid w:val="00893A2D"/>
    <w:rsid w:val="0089407C"/>
    <w:rsid w:val="00894530"/>
    <w:rsid w:val="00894C05"/>
    <w:rsid w:val="00896CF4"/>
    <w:rsid w:val="008A19C6"/>
    <w:rsid w:val="008A204F"/>
    <w:rsid w:val="008A32F6"/>
    <w:rsid w:val="008A416E"/>
    <w:rsid w:val="008A4B4E"/>
    <w:rsid w:val="008A5551"/>
    <w:rsid w:val="008A5B3B"/>
    <w:rsid w:val="008A60D5"/>
    <w:rsid w:val="008B018A"/>
    <w:rsid w:val="008B034E"/>
    <w:rsid w:val="008B05E2"/>
    <w:rsid w:val="008B06DC"/>
    <w:rsid w:val="008B1D52"/>
    <w:rsid w:val="008B27C3"/>
    <w:rsid w:val="008B29CA"/>
    <w:rsid w:val="008B350E"/>
    <w:rsid w:val="008B526C"/>
    <w:rsid w:val="008B5928"/>
    <w:rsid w:val="008B60CD"/>
    <w:rsid w:val="008C11D8"/>
    <w:rsid w:val="008C1421"/>
    <w:rsid w:val="008C2B25"/>
    <w:rsid w:val="008C34F1"/>
    <w:rsid w:val="008C4669"/>
    <w:rsid w:val="008C6887"/>
    <w:rsid w:val="008C7BFC"/>
    <w:rsid w:val="008D1D67"/>
    <w:rsid w:val="008D1EB2"/>
    <w:rsid w:val="008D2987"/>
    <w:rsid w:val="008D3FF1"/>
    <w:rsid w:val="008D430E"/>
    <w:rsid w:val="008D56BD"/>
    <w:rsid w:val="008D64A4"/>
    <w:rsid w:val="008D6F5F"/>
    <w:rsid w:val="008D71A4"/>
    <w:rsid w:val="008D7259"/>
    <w:rsid w:val="008E218D"/>
    <w:rsid w:val="008E2456"/>
    <w:rsid w:val="008E2691"/>
    <w:rsid w:val="008E26B3"/>
    <w:rsid w:val="008E27F8"/>
    <w:rsid w:val="008E56D3"/>
    <w:rsid w:val="008E6774"/>
    <w:rsid w:val="008E679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1DA9"/>
    <w:rsid w:val="00925ED8"/>
    <w:rsid w:val="009274E9"/>
    <w:rsid w:val="0093026A"/>
    <w:rsid w:val="00930C62"/>
    <w:rsid w:val="009310CE"/>
    <w:rsid w:val="009365CE"/>
    <w:rsid w:val="0093661E"/>
    <w:rsid w:val="00936751"/>
    <w:rsid w:val="00936C0B"/>
    <w:rsid w:val="00936D54"/>
    <w:rsid w:val="009408A2"/>
    <w:rsid w:val="00940D73"/>
    <w:rsid w:val="00941283"/>
    <w:rsid w:val="00942222"/>
    <w:rsid w:val="009423FD"/>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60F3F"/>
    <w:rsid w:val="0096187A"/>
    <w:rsid w:val="00961FD6"/>
    <w:rsid w:val="009620D8"/>
    <w:rsid w:val="0096211F"/>
    <w:rsid w:val="009623EB"/>
    <w:rsid w:val="00962A32"/>
    <w:rsid w:val="00964547"/>
    <w:rsid w:val="00966BED"/>
    <w:rsid w:val="00970B2D"/>
    <w:rsid w:val="0097181C"/>
    <w:rsid w:val="009750CD"/>
    <w:rsid w:val="009750E1"/>
    <w:rsid w:val="00975D94"/>
    <w:rsid w:val="009770E1"/>
    <w:rsid w:val="00977373"/>
    <w:rsid w:val="0098017C"/>
    <w:rsid w:val="00980759"/>
    <w:rsid w:val="009822D8"/>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814"/>
    <w:rsid w:val="009A7A6E"/>
    <w:rsid w:val="009B038A"/>
    <w:rsid w:val="009B4425"/>
    <w:rsid w:val="009B68F5"/>
    <w:rsid w:val="009C133B"/>
    <w:rsid w:val="009C28A2"/>
    <w:rsid w:val="009C29EF"/>
    <w:rsid w:val="009C403F"/>
    <w:rsid w:val="009C458F"/>
    <w:rsid w:val="009C4AA7"/>
    <w:rsid w:val="009C5E44"/>
    <w:rsid w:val="009C775A"/>
    <w:rsid w:val="009C7DA1"/>
    <w:rsid w:val="009C7E58"/>
    <w:rsid w:val="009C7EAE"/>
    <w:rsid w:val="009D059E"/>
    <w:rsid w:val="009D2E8B"/>
    <w:rsid w:val="009D3EFC"/>
    <w:rsid w:val="009D3F0E"/>
    <w:rsid w:val="009D414D"/>
    <w:rsid w:val="009D46B2"/>
    <w:rsid w:val="009E0688"/>
    <w:rsid w:val="009E1170"/>
    <w:rsid w:val="009E2270"/>
    <w:rsid w:val="009E3557"/>
    <w:rsid w:val="009E567B"/>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473B"/>
    <w:rsid w:val="00A563E7"/>
    <w:rsid w:val="00A57952"/>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5E6"/>
    <w:rsid w:val="00AA6667"/>
    <w:rsid w:val="00AB0FAA"/>
    <w:rsid w:val="00AB52A9"/>
    <w:rsid w:val="00AB5FE4"/>
    <w:rsid w:val="00AC01B1"/>
    <w:rsid w:val="00AC0B6C"/>
    <w:rsid w:val="00AC3AC6"/>
    <w:rsid w:val="00AC3F92"/>
    <w:rsid w:val="00AC5444"/>
    <w:rsid w:val="00AC7FBA"/>
    <w:rsid w:val="00AD1719"/>
    <w:rsid w:val="00AD1721"/>
    <w:rsid w:val="00AD24B6"/>
    <w:rsid w:val="00AD2EB0"/>
    <w:rsid w:val="00AD30E6"/>
    <w:rsid w:val="00AD5BB1"/>
    <w:rsid w:val="00AE1809"/>
    <w:rsid w:val="00AE1A76"/>
    <w:rsid w:val="00AE5C14"/>
    <w:rsid w:val="00AE684D"/>
    <w:rsid w:val="00AE7459"/>
    <w:rsid w:val="00AF080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5388"/>
    <w:rsid w:val="00B36567"/>
    <w:rsid w:val="00B37367"/>
    <w:rsid w:val="00B3784A"/>
    <w:rsid w:val="00B40501"/>
    <w:rsid w:val="00B41BF8"/>
    <w:rsid w:val="00B4409B"/>
    <w:rsid w:val="00B457FF"/>
    <w:rsid w:val="00B45D84"/>
    <w:rsid w:val="00B46272"/>
    <w:rsid w:val="00B4745A"/>
    <w:rsid w:val="00B50420"/>
    <w:rsid w:val="00B50C50"/>
    <w:rsid w:val="00B544E4"/>
    <w:rsid w:val="00B55290"/>
    <w:rsid w:val="00B55592"/>
    <w:rsid w:val="00B55CEF"/>
    <w:rsid w:val="00B61750"/>
    <w:rsid w:val="00B619E8"/>
    <w:rsid w:val="00B619F5"/>
    <w:rsid w:val="00B61A52"/>
    <w:rsid w:val="00B622EC"/>
    <w:rsid w:val="00B62F47"/>
    <w:rsid w:val="00B66362"/>
    <w:rsid w:val="00B666AA"/>
    <w:rsid w:val="00B679DA"/>
    <w:rsid w:val="00B710CF"/>
    <w:rsid w:val="00B72439"/>
    <w:rsid w:val="00B73D08"/>
    <w:rsid w:val="00B74BB3"/>
    <w:rsid w:val="00B753A1"/>
    <w:rsid w:val="00B76152"/>
    <w:rsid w:val="00B7708A"/>
    <w:rsid w:val="00B80F0A"/>
    <w:rsid w:val="00B81594"/>
    <w:rsid w:val="00B834BC"/>
    <w:rsid w:val="00B85405"/>
    <w:rsid w:val="00B856F2"/>
    <w:rsid w:val="00B86D28"/>
    <w:rsid w:val="00B90216"/>
    <w:rsid w:val="00B91C9C"/>
    <w:rsid w:val="00B93441"/>
    <w:rsid w:val="00B93E35"/>
    <w:rsid w:val="00B96A6B"/>
    <w:rsid w:val="00BA05E2"/>
    <w:rsid w:val="00BA073D"/>
    <w:rsid w:val="00BA4C53"/>
    <w:rsid w:val="00BA6826"/>
    <w:rsid w:val="00BA75DE"/>
    <w:rsid w:val="00BA7742"/>
    <w:rsid w:val="00BA7A3C"/>
    <w:rsid w:val="00BB211F"/>
    <w:rsid w:val="00BB27C2"/>
    <w:rsid w:val="00BB3654"/>
    <w:rsid w:val="00BB4D71"/>
    <w:rsid w:val="00BB51F6"/>
    <w:rsid w:val="00BB5574"/>
    <w:rsid w:val="00BB6FD8"/>
    <w:rsid w:val="00BC57EE"/>
    <w:rsid w:val="00BC665E"/>
    <w:rsid w:val="00BC70EC"/>
    <w:rsid w:val="00BD07DC"/>
    <w:rsid w:val="00BD1E19"/>
    <w:rsid w:val="00BD2070"/>
    <w:rsid w:val="00BD30C9"/>
    <w:rsid w:val="00BD6442"/>
    <w:rsid w:val="00BD693F"/>
    <w:rsid w:val="00BD6B36"/>
    <w:rsid w:val="00BE1DB3"/>
    <w:rsid w:val="00BE1FEF"/>
    <w:rsid w:val="00BE30C6"/>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0A17"/>
    <w:rsid w:val="00C12853"/>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1A4"/>
    <w:rsid w:val="00C37C34"/>
    <w:rsid w:val="00C4336C"/>
    <w:rsid w:val="00C44C31"/>
    <w:rsid w:val="00C4570B"/>
    <w:rsid w:val="00C472EB"/>
    <w:rsid w:val="00C502DC"/>
    <w:rsid w:val="00C50856"/>
    <w:rsid w:val="00C50B0D"/>
    <w:rsid w:val="00C518D7"/>
    <w:rsid w:val="00C5468E"/>
    <w:rsid w:val="00C5600F"/>
    <w:rsid w:val="00C5620A"/>
    <w:rsid w:val="00C56ABE"/>
    <w:rsid w:val="00C57D9F"/>
    <w:rsid w:val="00C60CB1"/>
    <w:rsid w:val="00C62AC3"/>
    <w:rsid w:val="00C65214"/>
    <w:rsid w:val="00C66062"/>
    <w:rsid w:val="00C6672A"/>
    <w:rsid w:val="00C704E5"/>
    <w:rsid w:val="00C72714"/>
    <w:rsid w:val="00C737FA"/>
    <w:rsid w:val="00C73E72"/>
    <w:rsid w:val="00C749C0"/>
    <w:rsid w:val="00C812C9"/>
    <w:rsid w:val="00C814FF"/>
    <w:rsid w:val="00C83EDC"/>
    <w:rsid w:val="00C845FE"/>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4E4"/>
    <w:rsid w:val="00CD352C"/>
    <w:rsid w:val="00CD3BFB"/>
    <w:rsid w:val="00CD40AB"/>
    <w:rsid w:val="00CD51BE"/>
    <w:rsid w:val="00CD5543"/>
    <w:rsid w:val="00CD629D"/>
    <w:rsid w:val="00CD6D26"/>
    <w:rsid w:val="00CD6EE5"/>
    <w:rsid w:val="00CD76E9"/>
    <w:rsid w:val="00CE2809"/>
    <w:rsid w:val="00CE447F"/>
    <w:rsid w:val="00CE4B24"/>
    <w:rsid w:val="00CE5F2C"/>
    <w:rsid w:val="00CE6100"/>
    <w:rsid w:val="00CE75D8"/>
    <w:rsid w:val="00CF15E9"/>
    <w:rsid w:val="00CF192A"/>
    <w:rsid w:val="00CF3051"/>
    <w:rsid w:val="00CF4A7D"/>
    <w:rsid w:val="00CF503C"/>
    <w:rsid w:val="00CF7455"/>
    <w:rsid w:val="00D0220A"/>
    <w:rsid w:val="00D02ECF"/>
    <w:rsid w:val="00D04AE5"/>
    <w:rsid w:val="00D04DCE"/>
    <w:rsid w:val="00D053AB"/>
    <w:rsid w:val="00D05C11"/>
    <w:rsid w:val="00D07E8B"/>
    <w:rsid w:val="00D10E5E"/>
    <w:rsid w:val="00D11EE9"/>
    <w:rsid w:val="00D12341"/>
    <w:rsid w:val="00D124A1"/>
    <w:rsid w:val="00D12AA2"/>
    <w:rsid w:val="00D1323B"/>
    <w:rsid w:val="00D16FBE"/>
    <w:rsid w:val="00D17E4A"/>
    <w:rsid w:val="00D20068"/>
    <w:rsid w:val="00D202F6"/>
    <w:rsid w:val="00D237E0"/>
    <w:rsid w:val="00D25698"/>
    <w:rsid w:val="00D27496"/>
    <w:rsid w:val="00D3097E"/>
    <w:rsid w:val="00D30DB6"/>
    <w:rsid w:val="00D31940"/>
    <w:rsid w:val="00D3321E"/>
    <w:rsid w:val="00D4263B"/>
    <w:rsid w:val="00D43600"/>
    <w:rsid w:val="00D441CB"/>
    <w:rsid w:val="00D443F6"/>
    <w:rsid w:val="00D444CA"/>
    <w:rsid w:val="00D45038"/>
    <w:rsid w:val="00D46705"/>
    <w:rsid w:val="00D46B34"/>
    <w:rsid w:val="00D46FA1"/>
    <w:rsid w:val="00D5235B"/>
    <w:rsid w:val="00D52A04"/>
    <w:rsid w:val="00D54103"/>
    <w:rsid w:val="00D541E9"/>
    <w:rsid w:val="00D57EBB"/>
    <w:rsid w:val="00D60C20"/>
    <w:rsid w:val="00D60E54"/>
    <w:rsid w:val="00D62022"/>
    <w:rsid w:val="00D6307B"/>
    <w:rsid w:val="00D6397F"/>
    <w:rsid w:val="00D64F0B"/>
    <w:rsid w:val="00D722EE"/>
    <w:rsid w:val="00D72DD2"/>
    <w:rsid w:val="00D740CE"/>
    <w:rsid w:val="00D74B60"/>
    <w:rsid w:val="00D75138"/>
    <w:rsid w:val="00D76723"/>
    <w:rsid w:val="00D76D3A"/>
    <w:rsid w:val="00D81A55"/>
    <w:rsid w:val="00D82614"/>
    <w:rsid w:val="00D838DD"/>
    <w:rsid w:val="00D83B64"/>
    <w:rsid w:val="00D85F82"/>
    <w:rsid w:val="00D873AF"/>
    <w:rsid w:val="00D91BE2"/>
    <w:rsid w:val="00D9260C"/>
    <w:rsid w:val="00D9472E"/>
    <w:rsid w:val="00DA044C"/>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19EF"/>
    <w:rsid w:val="00E128AA"/>
    <w:rsid w:val="00E15499"/>
    <w:rsid w:val="00E16010"/>
    <w:rsid w:val="00E16E98"/>
    <w:rsid w:val="00E2024C"/>
    <w:rsid w:val="00E23061"/>
    <w:rsid w:val="00E23366"/>
    <w:rsid w:val="00E302E2"/>
    <w:rsid w:val="00E30E2D"/>
    <w:rsid w:val="00E32451"/>
    <w:rsid w:val="00E327C8"/>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57DD"/>
    <w:rsid w:val="00E56718"/>
    <w:rsid w:val="00E6182F"/>
    <w:rsid w:val="00E63606"/>
    <w:rsid w:val="00E63863"/>
    <w:rsid w:val="00E642BE"/>
    <w:rsid w:val="00E64CE5"/>
    <w:rsid w:val="00E65905"/>
    <w:rsid w:val="00E674EE"/>
    <w:rsid w:val="00E70C68"/>
    <w:rsid w:val="00E7106F"/>
    <w:rsid w:val="00E71479"/>
    <w:rsid w:val="00E7301B"/>
    <w:rsid w:val="00E73305"/>
    <w:rsid w:val="00E74496"/>
    <w:rsid w:val="00E75C80"/>
    <w:rsid w:val="00E763FA"/>
    <w:rsid w:val="00E76A82"/>
    <w:rsid w:val="00E77A68"/>
    <w:rsid w:val="00E77BB5"/>
    <w:rsid w:val="00E81C17"/>
    <w:rsid w:val="00E82678"/>
    <w:rsid w:val="00E83912"/>
    <w:rsid w:val="00E83A59"/>
    <w:rsid w:val="00E840F5"/>
    <w:rsid w:val="00E86664"/>
    <w:rsid w:val="00E903A7"/>
    <w:rsid w:val="00E94715"/>
    <w:rsid w:val="00E9606E"/>
    <w:rsid w:val="00E96C41"/>
    <w:rsid w:val="00E9782D"/>
    <w:rsid w:val="00E97A0D"/>
    <w:rsid w:val="00EA2088"/>
    <w:rsid w:val="00EA3552"/>
    <w:rsid w:val="00EA3AC8"/>
    <w:rsid w:val="00EA3F2F"/>
    <w:rsid w:val="00EA75A9"/>
    <w:rsid w:val="00EB0644"/>
    <w:rsid w:val="00EB0725"/>
    <w:rsid w:val="00EB5228"/>
    <w:rsid w:val="00EB753B"/>
    <w:rsid w:val="00EB7CCD"/>
    <w:rsid w:val="00EB7E92"/>
    <w:rsid w:val="00EC0120"/>
    <w:rsid w:val="00EC0D62"/>
    <w:rsid w:val="00EC2C47"/>
    <w:rsid w:val="00EC34B6"/>
    <w:rsid w:val="00EC379F"/>
    <w:rsid w:val="00EC38A9"/>
    <w:rsid w:val="00EC3EC8"/>
    <w:rsid w:val="00EC504D"/>
    <w:rsid w:val="00EC5B29"/>
    <w:rsid w:val="00EC6326"/>
    <w:rsid w:val="00EC762C"/>
    <w:rsid w:val="00ED1817"/>
    <w:rsid w:val="00ED1BB0"/>
    <w:rsid w:val="00ED1CE0"/>
    <w:rsid w:val="00ED2A22"/>
    <w:rsid w:val="00ED399C"/>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F000E4"/>
    <w:rsid w:val="00F007CA"/>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76B0"/>
    <w:rsid w:val="00F602E7"/>
    <w:rsid w:val="00F6063B"/>
    <w:rsid w:val="00F6084B"/>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90593"/>
    <w:rsid w:val="00F91505"/>
    <w:rsid w:val="00F93368"/>
    <w:rsid w:val="00F95593"/>
    <w:rsid w:val="00F966F4"/>
    <w:rsid w:val="00F96D85"/>
    <w:rsid w:val="00FA14AB"/>
    <w:rsid w:val="00FA16DD"/>
    <w:rsid w:val="00FA3B43"/>
    <w:rsid w:val="00FA42D3"/>
    <w:rsid w:val="00FA5587"/>
    <w:rsid w:val="00FA668F"/>
    <w:rsid w:val="00FA69FA"/>
    <w:rsid w:val="00FB06F5"/>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490F"/>
    <w:rsid w:val="00FD4C7B"/>
    <w:rsid w:val="00FD7EA6"/>
    <w:rsid w:val="00FE0CA9"/>
    <w:rsid w:val="00FE4939"/>
    <w:rsid w:val="00FE674D"/>
    <w:rsid w:val="00FF25CD"/>
    <w:rsid w:val="00FF2DD2"/>
    <w:rsid w:val="00FF3D46"/>
    <w:rsid w:val="00FF51A4"/>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586">
      <w:bodyDiv w:val="1"/>
      <w:marLeft w:val="0"/>
      <w:marRight w:val="0"/>
      <w:marTop w:val="0"/>
      <w:marBottom w:val="0"/>
      <w:divBdr>
        <w:top w:val="none" w:sz="0" w:space="0" w:color="auto"/>
        <w:left w:val="none" w:sz="0" w:space="0" w:color="auto"/>
        <w:bottom w:val="none" w:sz="0" w:space="0" w:color="auto"/>
        <w:right w:val="none" w:sz="0" w:space="0" w:color="auto"/>
      </w:divBdr>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6686465">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53051648">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16646187">
      <w:bodyDiv w:val="1"/>
      <w:marLeft w:val="0"/>
      <w:marRight w:val="0"/>
      <w:marTop w:val="0"/>
      <w:marBottom w:val="0"/>
      <w:divBdr>
        <w:top w:val="none" w:sz="0" w:space="0" w:color="auto"/>
        <w:left w:val="none" w:sz="0" w:space="0" w:color="auto"/>
        <w:bottom w:val="none" w:sz="0" w:space="0" w:color="auto"/>
        <w:right w:val="none" w:sz="0" w:space="0" w:color="auto"/>
      </w:divBdr>
    </w:div>
    <w:div w:id="651763475">
      <w:bodyDiv w:val="1"/>
      <w:marLeft w:val="0"/>
      <w:marRight w:val="0"/>
      <w:marTop w:val="0"/>
      <w:marBottom w:val="0"/>
      <w:divBdr>
        <w:top w:val="none" w:sz="0" w:space="0" w:color="auto"/>
        <w:left w:val="none" w:sz="0" w:space="0" w:color="auto"/>
        <w:bottom w:val="none" w:sz="0" w:space="0" w:color="auto"/>
        <w:right w:val="none" w:sz="0" w:space="0" w:color="auto"/>
      </w:divBdr>
    </w:div>
    <w:div w:id="847670454">
      <w:bodyDiv w:val="1"/>
      <w:marLeft w:val="0"/>
      <w:marRight w:val="0"/>
      <w:marTop w:val="0"/>
      <w:marBottom w:val="0"/>
      <w:divBdr>
        <w:top w:val="none" w:sz="0" w:space="0" w:color="auto"/>
        <w:left w:val="none" w:sz="0" w:space="0" w:color="auto"/>
        <w:bottom w:val="none" w:sz="0" w:space="0" w:color="auto"/>
        <w:right w:val="none" w:sz="0" w:space="0" w:color="auto"/>
      </w:divBdr>
    </w:div>
    <w:div w:id="907499329">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1712127">
      <w:bodyDiv w:val="1"/>
      <w:marLeft w:val="0"/>
      <w:marRight w:val="0"/>
      <w:marTop w:val="0"/>
      <w:marBottom w:val="0"/>
      <w:divBdr>
        <w:top w:val="none" w:sz="0" w:space="0" w:color="auto"/>
        <w:left w:val="none" w:sz="0" w:space="0" w:color="auto"/>
        <w:bottom w:val="none" w:sz="0" w:space="0" w:color="auto"/>
        <w:right w:val="none" w:sz="0" w:space="0" w:color="auto"/>
      </w:divBdr>
    </w:div>
    <w:div w:id="995185721">
      <w:bodyDiv w:val="1"/>
      <w:marLeft w:val="0"/>
      <w:marRight w:val="0"/>
      <w:marTop w:val="0"/>
      <w:marBottom w:val="0"/>
      <w:divBdr>
        <w:top w:val="none" w:sz="0" w:space="0" w:color="auto"/>
        <w:left w:val="none" w:sz="0" w:space="0" w:color="auto"/>
        <w:bottom w:val="none" w:sz="0" w:space="0" w:color="auto"/>
        <w:right w:val="none" w:sz="0" w:space="0" w:color="auto"/>
      </w:divBdr>
    </w:div>
    <w:div w:id="996886638">
      <w:bodyDiv w:val="1"/>
      <w:marLeft w:val="0"/>
      <w:marRight w:val="0"/>
      <w:marTop w:val="0"/>
      <w:marBottom w:val="0"/>
      <w:divBdr>
        <w:top w:val="none" w:sz="0" w:space="0" w:color="auto"/>
        <w:left w:val="none" w:sz="0" w:space="0" w:color="auto"/>
        <w:bottom w:val="none" w:sz="0" w:space="0" w:color="auto"/>
        <w:right w:val="none" w:sz="0" w:space="0" w:color="auto"/>
      </w:divBdr>
    </w:div>
    <w:div w:id="1035622814">
      <w:bodyDiv w:val="1"/>
      <w:marLeft w:val="0"/>
      <w:marRight w:val="0"/>
      <w:marTop w:val="0"/>
      <w:marBottom w:val="0"/>
      <w:divBdr>
        <w:top w:val="none" w:sz="0" w:space="0" w:color="auto"/>
        <w:left w:val="none" w:sz="0" w:space="0" w:color="auto"/>
        <w:bottom w:val="none" w:sz="0" w:space="0" w:color="auto"/>
        <w:right w:val="none" w:sz="0" w:space="0" w:color="auto"/>
      </w:divBdr>
    </w:div>
    <w:div w:id="1063983969">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154952869">
      <w:bodyDiv w:val="1"/>
      <w:marLeft w:val="0"/>
      <w:marRight w:val="0"/>
      <w:marTop w:val="0"/>
      <w:marBottom w:val="0"/>
      <w:divBdr>
        <w:top w:val="none" w:sz="0" w:space="0" w:color="auto"/>
        <w:left w:val="none" w:sz="0" w:space="0" w:color="auto"/>
        <w:bottom w:val="none" w:sz="0" w:space="0" w:color="auto"/>
        <w:right w:val="none" w:sz="0" w:space="0" w:color="auto"/>
      </w:divBdr>
    </w:div>
    <w:div w:id="119434294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0309019">
      <w:bodyDiv w:val="1"/>
      <w:marLeft w:val="0"/>
      <w:marRight w:val="0"/>
      <w:marTop w:val="0"/>
      <w:marBottom w:val="0"/>
      <w:divBdr>
        <w:top w:val="none" w:sz="0" w:space="0" w:color="auto"/>
        <w:left w:val="none" w:sz="0" w:space="0" w:color="auto"/>
        <w:bottom w:val="none" w:sz="0" w:space="0" w:color="auto"/>
        <w:right w:val="none" w:sz="0" w:space="0" w:color="auto"/>
      </w:divBdr>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452092554">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386020">
      <w:bodyDiv w:val="1"/>
      <w:marLeft w:val="0"/>
      <w:marRight w:val="0"/>
      <w:marTop w:val="0"/>
      <w:marBottom w:val="0"/>
      <w:divBdr>
        <w:top w:val="none" w:sz="0" w:space="0" w:color="auto"/>
        <w:left w:val="none" w:sz="0" w:space="0" w:color="auto"/>
        <w:bottom w:val="none" w:sz="0" w:space="0" w:color="auto"/>
        <w:right w:val="none" w:sz="0" w:space="0" w:color="auto"/>
      </w:divBdr>
    </w:div>
    <w:div w:id="1964000826">
      <w:bodyDiv w:val="1"/>
      <w:marLeft w:val="0"/>
      <w:marRight w:val="0"/>
      <w:marTop w:val="0"/>
      <w:marBottom w:val="0"/>
      <w:divBdr>
        <w:top w:val="none" w:sz="0" w:space="0" w:color="auto"/>
        <w:left w:val="none" w:sz="0" w:space="0" w:color="auto"/>
        <w:bottom w:val="none" w:sz="0" w:space="0" w:color="auto"/>
        <w:right w:val="none" w:sz="0" w:space="0" w:color="auto"/>
      </w:divBdr>
    </w:div>
    <w:div w:id="2029597629">
      <w:bodyDiv w:val="1"/>
      <w:marLeft w:val="0"/>
      <w:marRight w:val="0"/>
      <w:marTop w:val="0"/>
      <w:marBottom w:val="0"/>
      <w:divBdr>
        <w:top w:val="none" w:sz="0" w:space="0" w:color="auto"/>
        <w:left w:val="none" w:sz="0" w:space="0" w:color="auto"/>
        <w:bottom w:val="none" w:sz="0" w:space="0" w:color="auto"/>
        <w:right w:val="none" w:sz="0" w:space="0" w:color="auto"/>
      </w:divBdr>
    </w:div>
    <w:div w:id="2063676937">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D700B-329B-471E-8D16-C45264AD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2081</Words>
  <Characters>13196</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50</cp:revision>
  <cp:lastPrinted>2015-02-27T14:46:00Z</cp:lastPrinted>
  <dcterms:created xsi:type="dcterms:W3CDTF">2015-02-27T10:14:00Z</dcterms:created>
  <dcterms:modified xsi:type="dcterms:W3CDTF">2015-02-27T14:46:00Z</dcterms:modified>
</cp:coreProperties>
</file>