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9" w:rsidRPr="003272A5" w:rsidRDefault="00A85C09" w:rsidP="0058503A">
      <w:pPr>
        <w:widowControl w:val="0"/>
        <w:spacing w:after="0" w:line="360" w:lineRule="auto"/>
        <w:jc w:val="right"/>
        <w:rPr>
          <w:rFonts w:ascii="Tahoma" w:eastAsia="Times New Roman" w:hAnsi="Tahoma" w:cs="Tahoma"/>
          <w:color w:val="FF9900"/>
          <w:sz w:val="20"/>
          <w:szCs w:val="20"/>
          <w:lang w:val="pt-BR" w:eastAsia="pl-PL"/>
        </w:rPr>
      </w:pPr>
    </w:p>
    <w:p w:rsidR="002B012C" w:rsidRPr="003272A5" w:rsidRDefault="007E23AF" w:rsidP="007E23AF">
      <w:pPr>
        <w:widowControl w:val="0"/>
        <w:spacing w:after="0" w:line="360" w:lineRule="auto"/>
        <w:jc w:val="center"/>
        <w:rPr>
          <w:rFonts w:ascii="Tahoma" w:eastAsia="Times New Roman" w:hAnsi="Tahoma" w:cs="Tahoma"/>
          <w:b/>
          <w:bCs/>
          <w:kern w:val="32"/>
          <w:sz w:val="20"/>
          <w:szCs w:val="20"/>
        </w:rPr>
      </w:pPr>
      <w:r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>Ochrona</w:t>
      </w:r>
      <w:r w:rsid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mienia</w:t>
      </w:r>
      <w:r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Instytutu Lotnictwa</w:t>
      </w:r>
      <w:r w:rsidR="00260818" w:rsidRP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</w:t>
      </w:r>
      <w:r w:rsidR="00260818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świadczona przez </w:t>
      </w:r>
      <w:r w:rsidR="00260818" w:rsidRPr="003272A5">
        <w:rPr>
          <w:rFonts w:ascii="Tahoma" w:eastAsia="Times New Roman" w:hAnsi="Tahoma" w:cs="Tahoma"/>
          <w:b/>
          <w:bCs/>
          <w:kern w:val="32"/>
          <w:sz w:val="20"/>
          <w:szCs w:val="20"/>
        </w:rPr>
        <w:t>SUFO</w:t>
      </w:r>
    </w:p>
    <w:p w:rsidR="002B012C" w:rsidRPr="003272A5" w:rsidRDefault="002B012C" w:rsidP="0058503A">
      <w:pPr>
        <w:widowControl w:val="0"/>
        <w:spacing w:after="0" w:line="360" w:lineRule="auto"/>
        <w:rPr>
          <w:rFonts w:ascii="Tahoma" w:eastAsia="Times New Roman" w:hAnsi="Tahoma" w:cs="Tahoma"/>
          <w:color w:val="7F7F7F"/>
          <w:sz w:val="20"/>
          <w:szCs w:val="20"/>
          <w:lang w:val="pl" w:eastAsia="pl-PL"/>
        </w:rPr>
      </w:pPr>
    </w:p>
    <w:p w:rsidR="00557502" w:rsidRPr="003272A5" w:rsidRDefault="00E56772" w:rsidP="00703478">
      <w:pPr>
        <w:pStyle w:val="Nagwek1"/>
        <w:rPr>
          <w:rFonts w:ascii="Tahoma" w:hAnsi="Tahoma" w:cs="Tahoma"/>
          <w:sz w:val="20"/>
          <w:szCs w:val="20"/>
        </w:rPr>
      </w:pPr>
      <w:r w:rsidRPr="003272A5">
        <w:rPr>
          <w:rFonts w:ascii="Tahoma" w:hAnsi="Tahoma" w:cs="Tahoma"/>
          <w:sz w:val="20"/>
          <w:szCs w:val="20"/>
        </w:rPr>
        <w:t>Szczegółowy opis przedmiotu zamówienia</w:t>
      </w:r>
      <w:r w:rsidR="00557502" w:rsidRPr="003272A5">
        <w:rPr>
          <w:rFonts w:ascii="Tahoma" w:hAnsi="Tahoma" w:cs="Tahoma"/>
          <w:sz w:val="20"/>
          <w:szCs w:val="20"/>
        </w:rPr>
        <w:t>:</w:t>
      </w:r>
    </w:p>
    <w:p w:rsidR="00557502" w:rsidRPr="003272A5" w:rsidRDefault="00557502" w:rsidP="00557502">
      <w:pPr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 xml:space="preserve">Instytut Lotnictwa realizuje zadania z zakresu obronności i bezpieczeństwa kraju i jako jednostka badawcza, zgodnie z rozporządzeniem Rady Ministrów, umieszczona jest na liście przedsiębiorstw o szczególnych znaczeniu gospodarczo-obronnym. Ochronę Instytutu Lotnictwa może sprawować koncesjonowany przedsiębiorca świadczący usługi w zakresie ochrony osób i mienia, spełniający kryteria stawiane specjalistycznym uzbrojonym formacjom ochrony wymagane przez ustawę </w:t>
      </w:r>
      <w:r w:rsidR="00D6608A" w:rsidRPr="003272A5">
        <w:rPr>
          <w:rFonts w:ascii="Tahoma" w:hAnsi="Tahoma" w:cs="Tahoma"/>
          <w:sz w:val="20"/>
          <w:szCs w:val="20"/>
        </w:rPr>
        <w:t xml:space="preserve">z dnia 22 sierpnia 1997r. o ochronie osób i mienia (Dz. U. z 2014r. </w:t>
      </w:r>
      <w:r w:rsidR="005E3A55" w:rsidRPr="003272A5">
        <w:rPr>
          <w:rFonts w:ascii="Tahoma" w:hAnsi="Tahoma" w:cs="Tahoma"/>
          <w:sz w:val="20"/>
          <w:szCs w:val="20"/>
        </w:rPr>
        <w:t>poz.</w:t>
      </w:r>
      <w:r w:rsidR="00D6608A" w:rsidRPr="003272A5">
        <w:rPr>
          <w:rFonts w:ascii="Tahoma" w:hAnsi="Tahoma" w:cs="Tahoma"/>
          <w:sz w:val="20"/>
          <w:szCs w:val="20"/>
        </w:rPr>
        <w:t xml:space="preserve"> 1099) </w:t>
      </w:r>
      <w:r w:rsidRPr="003272A5">
        <w:rPr>
          <w:rFonts w:ascii="Tahoma" w:hAnsi="Tahoma" w:cs="Tahoma"/>
          <w:color w:val="000000"/>
          <w:sz w:val="20"/>
          <w:szCs w:val="20"/>
        </w:rPr>
        <w:t xml:space="preserve"> w oparciu o „Plan Ochrony Instytutu Lotnictwa. Komendant Stołeczny Policji będzie niezwłocznie poinformowany o podpisaniu umowy.</w:t>
      </w:r>
    </w:p>
    <w:p w:rsidR="00D6608A" w:rsidRPr="003272A5" w:rsidRDefault="00557502" w:rsidP="00557502">
      <w:pPr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Przedmiotem zamówienia jest usługa polegająca na całodobowej ochronie terenu Instytutu Lotnictwa, zgodnie z „Planem Ochrony Instytutu Lotnictwa”. Sprawujący ochronę na podstawie „Planu Ochrony...” jest zobowiązany opracować „Instrukcję Ochrony Instytutu Lotnictwa”, która podlega zatwierdzeniu przez Zamawiającego.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Szczegółową procedurę zatwierdzenia określono w rozdziale IV SIWZ.</w:t>
      </w:r>
    </w:p>
    <w:p w:rsidR="00E727C9" w:rsidRDefault="00D6608A" w:rsidP="00E727C9">
      <w:pPr>
        <w:spacing w:after="120"/>
        <w:ind w:left="68"/>
        <w:jc w:val="both"/>
        <w:rPr>
          <w:szCs w:val="24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Usługi będą świadczone w okresie</w:t>
      </w:r>
      <w:r w:rsidR="00E727C9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E727C9">
        <w:rPr>
          <w:szCs w:val="24"/>
        </w:rPr>
        <w:t>Od 01.07.2015 r.</w:t>
      </w:r>
      <w:r w:rsidR="00316EA4">
        <w:rPr>
          <w:szCs w:val="24"/>
        </w:rPr>
        <w:t xml:space="preserve"> od godz. 00:00</w:t>
      </w:r>
      <w:r w:rsidR="00E727C9">
        <w:rPr>
          <w:szCs w:val="24"/>
        </w:rPr>
        <w:t xml:space="preserve"> do 30.06.2018 r.</w:t>
      </w:r>
      <w:r w:rsidR="00394606">
        <w:rPr>
          <w:szCs w:val="24"/>
        </w:rPr>
        <w:t xml:space="preserve"> do godz. 23:59.</w:t>
      </w:r>
    </w:p>
    <w:p w:rsidR="00613F10" w:rsidRDefault="005E3A55" w:rsidP="00327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23727">
        <w:rPr>
          <w:rFonts w:ascii="Tahoma" w:hAnsi="Tahoma" w:cs="Tahoma"/>
          <w:sz w:val="20"/>
          <w:szCs w:val="20"/>
        </w:rPr>
        <w:t>W ramach stałej ochrony Wykonawca zobowiązany jest wykonywa</w:t>
      </w:r>
      <w:r w:rsidRPr="00E23727">
        <w:rPr>
          <w:rFonts w:ascii="Tahoma" w:eastAsia="TimesNewRoman" w:hAnsi="Tahoma" w:cs="Tahoma"/>
          <w:sz w:val="20"/>
          <w:szCs w:val="20"/>
        </w:rPr>
        <w:t xml:space="preserve">ć </w:t>
      </w:r>
      <w:r w:rsidRPr="00E23727">
        <w:rPr>
          <w:rFonts w:ascii="Tahoma" w:hAnsi="Tahoma" w:cs="Tahoma"/>
          <w:sz w:val="20"/>
          <w:szCs w:val="20"/>
        </w:rPr>
        <w:t xml:space="preserve">przedmiot zamówienia osobami niekaranymi, </w:t>
      </w:r>
      <w:r w:rsidR="00CA34B3" w:rsidRPr="00CE2788">
        <w:rPr>
          <w:szCs w:val="24"/>
        </w:rPr>
        <w:t>posiada</w:t>
      </w:r>
      <w:r w:rsidR="00CA34B3">
        <w:rPr>
          <w:szCs w:val="24"/>
        </w:rPr>
        <w:t>jącymi</w:t>
      </w:r>
      <w:r w:rsidR="00CA34B3" w:rsidRPr="00CE2788">
        <w:rPr>
          <w:szCs w:val="24"/>
        </w:rPr>
        <w:t xml:space="preserve"> </w:t>
      </w:r>
      <w:r w:rsidR="00CA34B3" w:rsidRPr="00CE73A6">
        <w:rPr>
          <w:rFonts w:ascii="Tahoma" w:hAnsi="Tahoma" w:cs="Tahoma"/>
          <w:sz w:val="20"/>
          <w:szCs w:val="20"/>
        </w:rPr>
        <w:t>legitymację osoby dopuszczonej do posiadania broni, obywatelstwo polskie,</w:t>
      </w:r>
      <w:r w:rsidR="00CA34B3" w:rsidRPr="00E23727">
        <w:rPr>
          <w:rFonts w:ascii="Tahoma" w:hAnsi="Tahoma" w:cs="Tahoma"/>
          <w:sz w:val="20"/>
          <w:szCs w:val="20"/>
        </w:rPr>
        <w:t xml:space="preserve"> </w:t>
      </w:r>
      <w:r w:rsidRPr="00E23727">
        <w:rPr>
          <w:rFonts w:ascii="Tahoma" w:hAnsi="Tahoma" w:cs="Tahoma"/>
          <w:sz w:val="20"/>
          <w:szCs w:val="20"/>
        </w:rPr>
        <w:t>zdolności fizyczne i psychiczne do wykonywania pracy zmianowej w ochronie z wyłączeniem osób w wieku powyżej 6</w:t>
      </w:r>
      <w:r w:rsidR="00D916D9">
        <w:rPr>
          <w:rFonts w:ascii="Tahoma" w:hAnsi="Tahoma" w:cs="Tahoma"/>
          <w:sz w:val="20"/>
          <w:szCs w:val="20"/>
        </w:rPr>
        <w:t>7</w:t>
      </w:r>
      <w:r w:rsidRPr="00E23727">
        <w:rPr>
          <w:rFonts w:ascii="Tahoma" w:hAnsi="Tahoma" w:cs="Tahoma"/>
          <w:sz w:val="20"/>
          <w:szCs w:val="20"/>
        </w:rPr>
        <w:t xml:space="preserve"> roku życia, odpowiednio przeszkolonymi w zakresie stosowania przepisów ustawy z dnia 22 sierpnia 1997r. o ochronie </w:t>
      </w:r>
      <w:r w:rsidRPr="00170777">
        <w:rPr>
          <w:rFonts w:ascii="Tahoma" w:hAnsi="Tahoma" w:cs="Tahoma"/>
          <w:sz w:val="20"/>
          <w:szCs w:val="20"/>
        </w:rPr>
        <w:t>osób i mienia (tj. Dz.U. z 20</w:t>
      </w:r>
      <w:r w:rsidRPr="00B35FF5">
        <w:rPr>
          <w:rFonts w:ascii="Tahoma" w:hAnsi="Tahoma" w:cs="Tahoma"/>
          <w:sz w:val="20"/>
          <w:szCs w:val="20"/>
        </w:rPr>
        <w:t xml:space="preserve">14r. poz. </w:t>
      </w:r>
      <w:r w:rsidRPr="003272A5">
        <w:rPr>
          <w:rFonts w:ascii="Tahoma" w:hAnsi="Tahoma" w:cs="Tahoma"/>
          <w:sz w:val="20"/>
          <w:szCs w:val="20"/>
        </w:rPr>
        <w:t xml:space="preserve">1099), posiadającymi zaświadczenia o przeszkoleniu BHP i </w:t>
      </w:r>
      <w:proofErr w:type="spellStart"/>
      <w:r w:rsidRPr="003272A5">
        <w:rPr>
          <w:rFonts w:ascii="Tahoma" w:hAnsi="Tahoma" w:cs="Tahoma"/>
          <w:sz w:val="20"/>
          <w:szCs w:val="20"/>
        </w:rPr>
        <w:t>p.poż</w:t>
      </w:r>
      <w:proofErr w:type="spellEnd"/>
      <w:r w:rsidR="00066327" w:rsidRPr="003272A5">
        <w:rPr>
          <w:rFonts w:ascii="Tahoma" w:hAnsi="Tahoma" w:cs="Tahoma"/>
          <w:sz w:val="20"/>
          <w:szCs w:val="20"/>
        </w:rPr>
        <w:t>.</w:t>
      </w:r>
    </w:p>
    <w:p w:rsidR="00613F10" w:rsidRPr="00E23727" w:rsidRDefault="00613F10" w:rsidP="003272A5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F72232">
        <w:rPr>
          <w:rFonts w:ascii="Tahoma" w:hAnsi="Tahoma" w:cs="Tahoma"/>
          <w:sz w:val="20"/>
          <w:szCs w:val="20"/>
        </w:rPr>
        <w:t xml:space="preserve">Ww. osoby muszą posiadać status pracowników ochrony w rozumieniu art. 2 pkt 6 </w:t>
      </w:r>
      <w:r w:rsidRPr="00E23727">
        <w:rPr>
          <w:rFonts w:ascii="Tahoma" w:hAnsi="Tahoma" w:cs="Tahoma"/>
          <w:sz w:val="20"/>
          <w:szCs w:val="20"/>
        </w:rPr>
        <w:t xml:space="preserve"> ustawy z dnia 22 sierpnia 1997r. o ochronie osób i mienia (tj. Dz.U. z 2014r. poz. 1099)</w:t>
      </w:r>
      <w:r w:rsidR="00E23727">
        <w:rPr>
          <w:rFonts w:ascii="Tahoma" w:hAnsi="Tahoma" w:cs="Tahoma"/>
          <w:sz w:val="20"/>
          <w:szCs w:val="20"/>
        </w:rPr>
        <w:t xml:space="preserve"> i nie mogą być ewidencjonowane w Krajowym Rejestrze Karnym</w:t>
      </w:r>
      <w:r w:rsidRPr="00E23727">
        <w:rPr>
          <w:rFonts w:ascii="Tahoma" w:hAnsi="Tahoma" w:cs="Tahoma"/>
          <w:sz w:val="20"/>
          <w:szCs w:val="20"/>
        </w:rPr>
        <w:t>.</w:t>
      </w:r>
      <w:r w:rsidR="00E23727">
        <w:rPr>
          <w:rFonts w:ascii="Tahoma" w:hAnsi="Tahoma" w:cs="Tahoma"/>
          <w:sz w:val="20"/>
          <w:szCs w:val="20"/>
        </w:rPr>
        <w:t xml:space="preserve"> </w:t>
      </w:r>
      <w:r w:rsidR="00CA34B3">
        <w:rPr>
          <w:rFonts w:ascii="Tahoma" w:hAnsi="Tahoma" w:cs="Tahoma"/>
          <w:sz w:val="20"/>
          <w:szCs w:val="20"/>
        </w:rPr>
        <w:t>Najpóźniej</w:t>
      </w:r>
      <w:r w:rsidR="00E23727">
        <w:rPr>
          <w:rFonts w:ascii="Tahoma" w:hAnsi="Tahoma" w:cs="Tahoma"/>
          <w:sz w:val="20"/>
          <w:szCs w:val="20"/>
        </w:rPr>
        <w:t xml:space="preserve"> </w:t>
      </w:r>
      <w:r w:rsidR="00CA34B3">
        <w:rPr>
          <w:rFonts w:ascii="Tahoma" w:hAnsi="Tahoma" w:cs="Tahoma"/>
          <w:sz w:val="20"/>
          <w:szCs w:val="20"/>
        </w:rPr>
        <w:t xml:space="preserve">w </w:t>
      </w:r>
      <w:r w:rsidR="00E23727">
        <w:rPr>
          <w:rFonts w:ascii="Tahoma" w:hAnsi="Tahoma" w:cs="Tahoma"/>
          <w:sz w:val="20"/>
          <w:szCs w:val="20"/>
        </w:rPr>
        <w:t xml:space="preserve">dniu rozpoczęcia służby przez pracowników ochrony Wykonawca zobowiązany jest złożyć </w:t>
      </w:r>
      <w:r w:rsidR="00A917B2">
        <w:rPr>
          <w:rFonts w:ascii="Tahoma" w:hAnsi="Tahoma" w:cs="Tahoma"/>
          <w:sz w:val="20"/>
          <w:szCs w:val="20"/>
        </w:rPr>
        <w:t xml:space="preserve">pisemne </w:t>
      </w:r>
      <w:r w:rsidR="00E23727">
        <w:rPr>
          <w:rFonts w:ascii="Tahoma" w:hAnsi="Tahoma" w:cs="Tahoma"/>
          <w:sz w:val="20"/>
          <w:szCs w:val="20"/>
        </w:rPr>
        <w:t xml:space="preserve">oświadczenie, że </w:t>
      </w:r>
      <w:r w:rsidR="00A917B2">
        <w:rPr>
          <w:rFonts w:ascii="Tahoma" w:hAnsi="Tahoma" w:cs="Tahoma"/>
          <w:sz w:val="20"/>
          <w:szCs w:val="20"/>
        </w:rPr>
        <w:t>osoby którym zamierza powierzyć dozór spełniają ww. wymagania wymieniając każdą z tych osób z imienia i nazwiska. Brak złożenia oświadczenia, o którym mowa w zdaniu poprzednim Zamawiającemu spowoduje nie dopuszczenie Wykonawcy do objęcia ochrony osób i mienia Zamawiającego z winy Wykonawcy. W przypadku wystąpienia ww. stanu faktycznego Zamawiaj</w:t>
      </w:r>
      <w:r w:rsidR="00CA34B3">
        <w:rPr>
          <w:rFonts w:ascii="Tahoma" w:hAnsi="Tahoma" w:cs="Tahoma"/>
          <w:sz w:val="20"/>
          <w:szCs w:val="20"/>
        </w:rPr>
        <w:t>ą</w:t>
      </w:r>
      <w:r w:rsidR="00A917B2">
        <w:rPr>
          <w:rFonts w:ascii="Tahoma" w:hAnsi="Tahoma" w:cs="Tahoma"/>
          <w:sz w:val="20"/>
          <w:szCs w:val="20"/>
        </w:rPr>
        <w:t xml:space="preserve">cy jest uprawniony do rozwiązania umowy ze skutkiem natychmiastowym zaś Wykonawcy nie przysługuje żadne wynagrodzenie w związku z realizacją umowy.   </w:t>
      </w:r>
      <w:r w:rsidR="00E23727">
        <w:rPr>
          <w:rFonts w:ascii="Tahoma" w:hAnsi="Tahoma" w:cs="Tahoma"/>
          <w:sz w:val="20"/>
          <w:szCs w:val="20"/>
        </w:rPr>
        <w:t xml:space="preserve"> </w:t>
      </w:r>
    </w:p>
    <w:p w:rsidR="006773D4" w:rsidRPr="00FE64ED" w:rsidRDefault="005E50CC" w:rsidP="00FE64ED">
      <w:pPr>
        <w:spacing w:after="120" w:line="240" w:lineRule="auto"/>
        <w:ind w:left="66"/>
        <w:jc w:val="both"/>
        <w:rPr>
          <w:rFonts w:ascii="Tahoma" w:hAnsi="Tahoma" w:cs="Tahoma"/>
          <w:sz w:val="20"/>
          <w:szCs w:val="20"/>
        </w:rPr>
      </w:pPr>
      <w:r w:rsidRPr="002A78ED">
        <w:rPr>
          <w:rFonts w:ascii="Tahoma" w:hAnsi="Tahoma" w:cs="Tahoma"/>
          <w:sz w:val="20"/>
          <w:szCs w:val="20"/>
        </w:rPr>
        <w:t>Zmiany osób, przy pomocy których Wykonawca realizuje przedmiot umowy na inne legitymujące się co najmniej równoważnymi uprawnieniami i kwalifikacjami określonymi w SIWZ nie wymagają aneksowania umowy, jednakże skierowanie nowego pracownika do realizacji zadań ochronnych wynikających z umowy, następuje wyłącznie po wcześniejszym, (co najmniej 72 godzinnym wyprzedzeniem) zawiadomieniu osoby upoważnionej przez Zamawiającego do nadzoru nad realizacją umowy  wraz z dostarczeniem jej dowodów potwierdzających, że nowa osoba posiada co najmniej kwalifikacje i uprawnienia wymagane w SIWZ, uzyskaniem akceptacji nowej osoby przez upoważnionego pracownik</w:t>
      </w:r>
      <w:bookmarkStart w:id="0" w:name="_GoBack"/>
      <w:bookmarkEnd w:id="0"/>
      <w:r w:rsidRPr="002A78ED">
        <w:rPr>
          <w:rFonts w:ascii="Tahoma" w:hAnsi="Tahoma" w:cs="Tahoma"/>
          <w:sz w:val="20"/>
          <w:szCs w:val="20"/>
        </w:rPr>
        <w:t>a Zamawiającego oraz  uaktualnieniu wykazu pracowników realizujących przedmiot umowy.</w:t>
      </w:r>
      <w:r w:rsidR="006773D4">
        <w:rPr>
          <w:rFonts w:ascii="Tahoma" w:hAnsi="Tahoma" w:cs="Tahoma"/>
          <w:sz w:val="20"/>
          <w:szCs w:val="20"/>
        </w:rPr>
        <w:t xml:space="preserve"> </w:t>
      </w:r>
      <w:r w:rsidR="00FE64ED" w:rsidRPr="00FE64ED">
        <w:rPr>
          <w:rFonts w:ascii="Tahoma" w:hAnsi="Tahoma" w:cs="Tahoma"/>
          <w:sz w:val="20"/>
          <w:szCs w:val="20"/>
        </w:rPr>
        <w:t xml:space="preserve">W przypadku, gdy zmiany osób, przy pomocy których Wykonawca realizuje przedmiot umowy na inne legitymujące się co najmniej równoważnymi uprawnieniami i kwalifikacjami określonymi w SIWZ, następują z przyczyn nagłych, niezależnych od Wykonawcy np. śmierć, </w:t>
      </w:r>
      <w:r w:rsidR="00FE64ED" w:rsidRPr="00FE64ED">
        <w:rPr>
          <w:rFonts w:ascii="Tahoma" w:hAnsi="Tahoma" w:cs="Tahoma"/>
          <w:sz w:val="20"/>
          <w:szCs w:val="20"/>
        </w:rPr>
        <w:lastRenderedPageBreak/>
        <w:t>choroba, urlop na żądanie, Wykonawca zobowiązany jest powiadomić osobę upoważnioną przez Zamawiającego niezwłocznie po powzięciu wiadomości o powyższym oraz 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</w:t>
      </w:r>
      <w:r w:rsidR="00FE64ED" w:rsidRPr="00FE64ED">
        <w:rPr>
          <w:rFonts w:ascii="Tahoma" w:hAnsi="Tahoma" w:cs="Tahoma"/>
          <w:sz w:val="20"/>
          <w:szCs w:val="20"/>
        </w:rPr>
        <w:t>.</w:t>
      </w:r>
    </w:p>
    <w:p w:rsidR="005E50CC" w:rsidRPr="002A78ED" w:rsidRDefault="005E50CC" w:rsidP="002A78ED">
      <w:pPr>
        <w:pStyle w:val="Nagwek"/>
        <w:tabs>
          <w:tab w:val="clear" w:pos="4536"/>
          <w:tab w:val="clear" w:pos="9072"/>
        </w:tabs>
        <w:spacing w:after="0"/>
        <w:ind w:right="-2"/>
        <w:jc w:val="both"/>
        <w:rPr>
          <w:rFonts w:ascii="Tahoma" w:hAnsi="Tahoma" w:cs="Tahoma"/>
          <w:sz w:val="20"/>
          <w:szCs w:val="20"/>
          <w:lang w:val="pl-PL"/>
        </w:rPr>
      </w:pPr>
    </w:p>
    <w:p w:rsidR="00357D1B" w:rsidRPr="003272A5" w:rsidRDefault="00D6608A" w:rsidP="00357D1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 xml:space="preserve">MINIMALNE </w:t>
      </w:r>
      <w:r w:rsidR="001E34AB" w:rsidRPr="003272A5">
        <w:rPr>
          <w:rFonts w:ascii="Tahoma" w:hAnsi="Tahoma" w:cs="Tahoma"/>
          <w:color w:val="000000"/>
          <w:sz w:val="20"/>
          <w:szCs w:val="20"/>
        </w:rPr>
        <w:t>WYMAGANIA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>:</w:t>
      </w:r>
    </w:p>
    <w:p w:rsidR="00357D1B" w:rsidRPr="003272A5" w:rsidRDefault="007C45E4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 xml:space="preserve"> posterunk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 xml:space="preserve"> całodobow</w:t>
      </w:r>
      <w:r>
        <w:rPr>
          <w:rFonts w:ascii="Tahoma" w:hAnsi="Tahoma" w:cs="Tahoma"/>
          <w:color w:val="000000"/>
          <w:sz w:val="20"/>
          <w:szCs w:val="20"/>
        </w:rPr>
        <w:t xml:space="preserve">e, </w:t>
      </w:r>
      <w:r w:rsidR="000C3A4C">
        <w:rPr>
          <w:rFonts w:ascii="Tahoma" w:hAnsi="Tahoma" w:cs="Tahoma"/>
          <w:color w:val="000000"/>
          <w:sz w:val="20"/>
          <w:szCs w:val="20"/>
        </w:rPr>
        <w:t xml:space="preserve">w tym trzy </w:t>
      </w:r>
      <w:proofErr w:type="spellStart"/>
      <w:r w:rsidR="000C3A4C">
        <w:rPr>
          <w:rFonts w:ascii="Tahoma" w:hAnsi="Tahoma" w:cs="Tahoma"/>
          <w:color w:val="000000"/>
          <w:sz w:val="20"/>
          <w:szCs w:val="20"/>
        </w:rPr>
        <w:t>jednosobowe</w:t>
      </w:r>
      <w:proofErr w:type="spellEnd"/>
      <w:r w:rsidR="000C3A4C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jeden dwuosobowy</w:t>
      </w:r>
      <w:r w:rsidR="00357D1B" w:rsidRPr="003272A5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3272A5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12</w:t>
      </w:r>
      <w:r w:rsidR="005E3A55" w:rsidRPr="003272A5">
        <w:rPr>
          <w:rFonts w:ascii="Tahoma" w:hAnsi="Tahoma" w:cs="Tahoma"/>
          <w:color w:val="000000"/>
          <w:sz w:val="20"/>
          <w:szCs w:val="20"/>
        </w:rPr>
        <w:t>/24</w:t>
      </w:r>
      <w:r w:rsidRPr="003272A5">
        <w:rPr>
          <w:rFonts w:ascii="Tahoma" w:hAnsi="Tahoma" w:cs="Tahoma"/>
          <w:color w:val="000000"/>
          <w:sz w:val="20"/>
          <w:szCs w:val="20"/>
        </w:rPr>
        <w:t>h system pracy;</w:t>
      </w:r>
    </w:p>
    <w:p w:rsidR="00357D1B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Pracownicy kwalifikowani (SUFO): 1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dowódca</w:t>
      </w:r>
      <w:r w:rsidR="00CD600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+ 4</w:t>
      </w:r>
      <w:r w:rsidR="005E3A55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608A" w:rsidRPr="003272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272A5">
        <w:rPr>
          <w:rFonts w:ascii="Tahoma" w:hAnsi="Tahoma" w:cs="Tahoma"/>
          <w:color w:val="000000"/>
          <w:sz w:val="20"/>
          <w:szCs w:val="20"/>
        </w:rPr>
        <w:t>pracowników;</w:t>
      </w:r>
    </w:p>
    <w:p w:rsidR="007C45E4" w:rsidRPr="003272A5" w:rsidRDefault="007C45E4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Ilość roboczogodzin na osobę przez okres trwania zamówienia: </w:t>
      </w:r>
      <w:r>
        <w:t>26304</w:t>
      </w:r>
    </w:p>
    <w:p w:rsidR="00C06D3D" w:rsidRPr="003272A5" w:rsidRDefault="00C06D3D" w:rsidP="00370FD0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 xml:space="preserve">Wykonawca musi posiadać własne centrum monitoringu </w:t>
      </w:r>
      <w:r w:rsidR="007C45E4">
        <w:rPr>
          <w:rFonts w:ascii="Tahoma" w:hAnsi="Tahoma" w:cs="Tahoma"/>
          <w:color w:val="000000"/>
          <w:sz w:val="20"/>
          <w:szCs w:val="20"/>
        </w:rPr>
        <w:t>lub inne równoważne rozwiązanie organizacyjne do elektronicznego dozoru patrolu</w:t>
      </w:r>
    </w:p>
    <w:p w:rsidR="00357D1B" w:rsidRPr="003272A5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Wyposażenie: 10 szt. broni palnej krótkiej, 10 szt. ręcznych miotaczy substancji obezwładniających, 10 szt. kajdanek, radiotelefon przenośny, telefon GSM obiektowy, elektroniczny system kontroli patrolu lub inny sposób dokumentowania wykonania patroli;</w:t>
      </w:r>
    </w:p>
    <w:p w:rsidR="00EC6E44" w:rsidRPr="007C45E4" w:rsidRDefault="00357D1B" w:rsidP="007C45E4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272A5">
        <w:rPr>
          <w:rFonts w:ascii="Tahoma" w:hAnsi="Tahoma" w:cs="Tahoma"/>
          <w:color w:val="000000"/>
          <w:sz w:val="20"/>
          <w:szCs w:val="20"/>
        </w:rPr>
        <w:t>Jednolite umundurowanie (ciemne, schludne, z widocznymi napisami OCHRONA i emblematami identyfikującymi firmę świadczącą usługę</w:t>
      </w:r>
      <w:r w:rsidR="00E2372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45E4">
        <w:rPr>
          <w:rFonts w:ascii="Tahoma" w:hAnsi="Tahoma" w:cs="Tahoma"/>
          <w:color w:val="000000"/>
          <w:sz w:val="20"/>
          <w:szCs w:val="20"/>
        </w:rPr>
        <w:t xml:space="preserve"> oraz imienne identyfikatory ze zdjęciem</w:t>
      </w:r>
    </w:p>
    <w:p w:rsidR="00066327" w:rsidRPr="005C58F0" w:rsidRDefault="00703478" w:rsidP="005C58F0">
      <w:pPr>
        <w:numPr>
          <w:ilvl w:val="0"/>
          <w:numId w:val="1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Organizacja magazynu broni w tym w</w:t>
      </w:r>
      <w:r w:rsidR="00357D1B" w:rsidRPr="005C58F0">
        <w:rPr>
          <w:rFonts w:ascii="Tahoma" w:hAnsi="Tahoma" w:cs="Tahoma"/>
          <w:color w:val="000000"/>
          <w:sz w:val="20"/>
          <w:szCs w:val="20"/>
        </w:rPr>
        <w:t>yposażenie magazynu broni w szafę do przechowywania broni z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godnie z wymaganiami</w:t>
      </w:r>
      <w:r w:rsidR="00357D1B" w:rsidRPr="005C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r</w:t>
      </w:r>
      <w:r w:rsidRPr="005C58F0">
        <w:rPr>
          <w:rFonts w:ascii="Tahoma" w:hAnsi="Tahoma" w:cs="Tahoma"/>
          <w:color w:val="000000"/>
          <w:sz w:val="20"/>
          <w:szCs w:val="20"/>
        </w:rPr>
        <w:t>ozporządzeni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>a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Ministra Spraw Wewnętrznych i Administracji </w:t>
      </w:r>
      <w:r w:rsidR="00066327" w:rsidRPr="005C58F0">
        <w:rPr>
          <w:rFonts w:ascii="Tahoma" w:hAnsi="Tahoma" w:cs="Tahoma"/>
          <w:color w:val="000000"/>
          <w:sz w:val="20"/>
          <w:szCs w:val="20"/>
        </w:rPr>
        <w:t xml:space="preserve">z dnia 21 października 2011r. </w:t>
      </w:r>
      <w:r w:rsidR="00066327" w:rsidRPr="005C58F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sprawie zasad uzbrojenia specjalistycznych uzbrojonych formacji ochronnych i warunków przechowywania oraz ewidencjonowania broni i amunicji</w:t>
      </w:r>
      <w:r w:rsidR="00066327" w:rsidRPr="005C58F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 xml:space="preserve"> </w:t>
      </w:r>
      <w:r w:rsidR="00066327" w:rsidRPr="005C58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(Dz.U. z 2011r. Nr 245, poz. 1462 z późn. zm.)</w:t>
      </w:r>
    </w:p>
    <w:p w:rsidR="00357D1B" w:rsidRPr="005C58F0" w:rsidRDefault="00357D1B" w:rsidP="00E56772">
      <w:pPr>
        <w:numPr>
          <w:ilvl w:val="0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Zakres obowiązków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: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ochrona obiektów i mienia Instytutu Lotnictwa przed włamaniami, kradzieżami oraz zniszczeniami;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obsługa wejścia do głównego Instytutu to znaczy: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obsługa biura przepustek,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kontrola przepustek i dokumentów osób wchodzących do obiektu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przyjmowanie oraz wydawanie kluczy od pomieszczeń uprawnionym pracownikom Instytutu,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kontrola przepustek samochodowych, kontrolowanie pojazdów wjeżdżających i wyjeżdżających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ewidencja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osób </w:t>
      </w:r>
      <w:r w:rsidRPr="005C58F0">
        <w:rPr>
          <w:rFonts w:ascii="Tahoma" w:hAnsi="Tahoma" w:cs="Tahoma"/>
          <w:color w:val="000000"/>
          <w:sz w:val="20"/>
          <w:szCs w:val="20"/>
        </w:rPr>
        <w:t>wchodzących, wjeżdżających i opuszczających Instytut Lotnictwa interesantów,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kierowanie interesantów do właściwych miejsc i osób,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lastRenderedPageBreak/>
        <w:t>uniemożliwienie wejścia na teren Instytutu osób nieuprawnionych</w:t>
      </w:r>
    </w:p>
    <w:p w:rsidR="00357D1B" w:rsidRPr="005C58F0" w:rsidRDefault="00357D1B" w:rsidP="00030135">
      <w:pPr>
        <w:numPr>
          <w:ilvl w:val="2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kontrolowanie ruchu materiałowego na bramie głównej.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stałe patrolowanie terenu Instytutu zgodnie z „Instrukcją Ochrony…” określającą trasy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i częstotliwość </w:t>
      </w:r>
      <w:r w:rsidRPr="005C58F0">
        <w:rPr>
          <w:rFonts w:ascii="Tahoma" w:hAnsi="Tahoma" w:cs="Tahoma"/>
          <w:color w:val="000000"/>
          <w:sz w:val="20"/>
          <w:szCs w:val="20"/>
        </w:rPr>
        <w:t>patroli;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kontrola przestrzegania zasad poruszania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się po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terenie Instytutu, uwzględniająca w szczególności przestrzeganie dozwolonej prędkości, zakazu parkowania oraz stosowania się do pozostałych znaków ustawionych na terenie Instytutu;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podejmowanie interwencji w przypadku wystąpienia zakłóceń porządku i wystąpienia zagrożenia w stosunku do ochranianych obiektów, mienia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5C58F0">
        <w:rPr>
          <w:rFonts w:ascii="Tahoma" w:hAnsi="Tahoma" w:cs="Tahoma"/>
          <w:color w:val="000000"/>
          <w:sz w:val="20"/>
          <w:szCs w:val="20"/>
        </w:rPr>
        <w:t>pracowników Instytutu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 oraz osób przebywających na terenie Instytutu</w:t>
      </w:r>
      <w:r w:rsidRPr="005C58F0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otwieranie i zamykanie drzwi wejściowych/wyjściowych do budynków zajmowanych przez Instytut oraz sprawdzanie zamknięcia pokoi 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przez </w:t>
      </w:r>
      <w:r w:rsidRPr="005C58F0">
        <w:rPr>
          <w:rFonts w:ascii="Tahoma" w:hAnsi="Tahoma" w:cs="Tahoma"/>
          <w:color w:val="000000"/>
          <w:sz w:val="20"/>
          <w:szCs w:val="20"/>
        </w:rPr>
        <w:t>pracowników Instytutu;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otwieranie i zamykanie bram, drzwi do budynków oraz furtek wejściowych/wyjściowych do/z Instytutu wraz z monitorowaniem kontroli dostępu, zgodnie z „Instrukcją ochrony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 xml:space="preserve"> ...</w:t>
      </w:r>
      <w:r w:rsidRPr="005C58F0">
        <w:rPr>
          <w:rFonts w:ascii="Tahoma" w:hAnsi="Tahoma" w:cs="Tahoma"/>
          <w:color w:val="000000"/>
          <w:sz w:val="20"/>
          <w:szCs w:val="20"/>
        </w:rPr>
        <w:t>”;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nadzorowanie systemów alarmowych i </w:t>
      </w:r>
      <w:proofErr w:type="spellStart"/>
      <w:r w:rsidRPr="005C58F0">
        <w:rPr>
          <w:rFonts w:ascii="Tahoma" w:hAnsi="Tahoma" w:cs="Tahoma"/>
          <w:color w:val="000000"/>
          <w:sz w:val="20"/>
          <w:szCs w:val="20"/>
        </w:rPr>
        <w:t>p.poż</w:t>
      </w:r>
      <w:proofErr w:type="spellEnd"/>
      <w:r w:rsidR="00EC6E44" w:rsidRPr="005C58F0">
        <w:rPr>
          <w:rFonts w:ascii="Tahoma" w:hAnsi="Tahoma" w:cs="Tahoma"/>
          <w:color w:val="000000"/>
          <w:sz w:val="20"/>
          <w:szCs w:val="20"/>
        </w:rPr>
        <w:t>.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oraz systemu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monitoringu i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reagowanie na wzbudzony alarm zgodnie ze szczegółow</w:t>
      </w:r>
      <w:r w:rsidR="00030135">
        <w:rPr>
          <w:rFonts w:ascii="Tahoma" w:hAnsi="Tahoma" w:cs="Tahoma"/>
          <w:color w:val="000000"/>
          <w:sz w:val="20"/>
          <w:szCs w:val="20"/>
        </w:rPr>
        <w:t>ymi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instrukcj</w:t>
      </w:r>
      <w:r w:rsidR="00030135">
        <w:rPr>
          <w:rFonts w:ascii="Tahoma" w:hAnsi="Tahoma" w:cs="Tahoma"/>
          <w:color w:val="000000"/>
          <w:sz w:val="20"/>
          <w:szCs w:val="20"/>
        </w:rPr>
        <w:t>ami</w:t>
      </w:r>
      <w:r w:rsidRPr="005C58F0">
        <w:rPr>
          <w:rFonts w:ascii="Tahoma" w:hAnsi="Tahoma" w:cs="Tahoma"/>
          <w:color w:val="000000"/>
          <w:sz w:val="20"/>
          <w:szCs w:val="20"/>
        </w:rPr>
        <w:t>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>niezwłoczne powiadamianie przedstawiciela Instytutu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, policji, stra</w:t>
      </w:r>
      <w:r w:rsidR="00534711">
        <w:rPr>
          <w:rFonts w:ascii="Tahoma" w:hAnsi="Tahoma" w:cs="Tahoma"/>
          <w:color w:val="000000"/>
          <w:sz w:val="20"/>
          <w:szCs w:val="20"/>
        </w:rPr>
        <w:t>ż</w:t>
      </w:r>
      <w:r w:rsidR="00EC6E44" w:rsidRPr="005C58F0">
        <w:rPr>
          <w:rFonts w:ascii="Tahoma" w:hAnsi="Tahoma" w:cs="Tahoma"/>
          <w:color w:val="000000"/>
          <w:sz w:val="20"/>
          <w:szCs w:val="20"/>
        </w:rPr>
        <w:t>y pożarnej lub innych służb mundurowych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:rsidR="00357D1B" w:rsidRPr="005C58F0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prowadzenie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dokumentacji (zgodnie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z „Planem </w:t>
      </w:r>
      <w:r w:rsidR="00DE6F45" w:rsidRPr="005C58F0">
        <w:rPr>
          <w:rFonts w:ascii="Tahoma" w:hAnsi="Tahoma" w:cs="Tahoma"/>
          <w:color w:val="000000"/>
          <w:sz w:val="20"/>
          <w:szCs w:val="20"/>
        </w:rPr>
        <w:t>Ochrony…”);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C58F0">
        <w:rPr>
          <w:rFonts w:ascii="Tahoma" w:hAnsi="Tahoma" w:cs="Tahoma"/>
          <w:color w:val="000000"/>
          <w:sz w:val="20"/>
          <w:szCs w:val="20"/>
        </w:rPr>
        <w:t xml:space="preserve">przekazywanie </w:t>
      </w:r>
      <w:r w:rsidR="00030135">
        <w:rPr>
          <w:rFonts w:ascii="Tahoma" w:hAnsi="Tahoma" w:cs="Tahoma"/>
          <w:color w:val="000000"/>
          <w:sz w:val="20"/>
          <w:szCs w:val="20"/>
        </w:rPr>
        <w:t>Kierownikowi Zespołu ds. Obronnych i Kancelaryjno-Arch</w:t>
      </w:r>
      <w:r w:rsidR="00D44E3C">
        <w:rPr>
          <w:rFonts w:ascii="Tahoma" w:hAnsi="Tahoma" w:cs="Tahoma"/>
          <w:color w:val="000000"/>
          <w:sz w:val="20"/>
          <w:szCs w:val="20"/>
        </w:rPr>
        <w:t>i</w:t>
      </w:r>
      <w:r w:rsidR="00030135">
        <w:rPr>
          <w:rFonts w:ascii="Tahoma" w:hAnsi="Tahoma" w:cs="Tahoma"/>
          <w:color w:val="000000"/>
          <w:sz w:val="20"/>
          <w:szCs w:val="20"/>
        </w:rPr>
        <w:t>walnych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Instytutu do </w:t>
      </w:r>
      <w:r w:rsidR="00D44E3C">
        <w:rPr>
          <w:rFonts w:ascii="Tahoma" w:hAnsi="Tahoma" w:cs="Tahoma"/>
          <w:color w:val="000000"/>
          <w:sz w:val="20"/>
          <w:szCs w:val="20"/>
        </w:rPr>
        <w:t>v końca każdego kwartału</w:t>
      </w:r>
      <w:r w:rsidRPr="005C58F0">
        <w:rPr>
          <w:rFonts w:ascii="Tahoma" w:hAnsi="Tahoma" w:cs="Tahoma"/>
          <w:color w:val="000000"/>
          <w:sz w:val="20"/>
          <w:szCs w:val="20"/>
        </w:rPr>
        <w:t xml:space="preserve"> grafiku dowódców ochrony pełniących dyżury w </w:t>
      </w:r>
      <w:r w:rsidR="00D44E3C">
        <w:rPr>
          <w:rFonts w:ascii="Tahoma" w:hAnsi="Tahoma" w:cs="Tahoma"/>
          <w:color w:val="000000"/>
          <w:sz w:val="20"/>
          <w:szCs w:val="20"/>
        </w:rPr>
        <w:t>kwartale</w:t>
      </w:r>
      <w:r w:rsidR="00D44E3C" w:rsidRPr="005C58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8F0">
        <w:rPr>
          <w:rFonts w:ascii="Tahoma" w:hAnsi="Tahoma" w:cs="Tahoma"/>
          <w:color w:val="000000"/>
          <w:sz w:val="20"/>
          <w:szCs w:val="20"/>
        </w:rPr>
        <w:t>następnym oraz niezwłoczne informowanie Pełnomocnika Ochrony o zaistniałych zmianach w przedłożonym grafiku;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B1D67">
        <w:rPr>
          <w:rFonts w:ascii="Tahoma" w:hAnsi="Tahoma" w:cs="Tahoma"/>
          <w:color w:val="000000"/>
          <w:sz w:val="20"/>
          <w:szCs w:val="20"/>
        </w:rPr>
        <w:t xml:space="preserve">prowadzenie elektronicznej rejestracji tras patrolowych wartowników. Zamawiający wymaga wykonania na terenie Instytutu co </w:t>
      </w:r>
      <w:r w:rsidR="00DE6F45" w:rsidRPr="00CB1D67">
        <w:rPr>
          <w:rFonts w:ascii="Tahoma" w:hAnsi="Tahoma" w:cs="Tahoma"/>
          <w:color w:val="000000"/>
          <w:sz w:val="20"/>
          <w:szCs w:val="20"/>
        </w:rPr>
        <w:t>najmniej 19 punktów</w:t>
      </w:r>
      <w:r w:rsidRPr="00CB1D67">
        <w:rPr>
          <w:rFonts w:ascii="Tahoma" w:hAnsi="Tahoma" w:cs="Tahoma"/>
          <w:color w:val="000000"/>
          <w:sz w:val="20"/>
          <w:szCs w:val="20"/>
        </w:rPr>
        <w:t xml:space="preserve"> elektronicznej rejestracji;</w:t>
      </w:r>
    </w:p>
    <w:p w:rsidR="00357D1B" w:rsidRPr="00CB1D67" w:rsidRDefault="00357D1B" w:rsidP="00E56772">
      <w:pPr>
        <w:numPr>
          <w:ilvl w:val="1"/>
          <w:numId w:val="1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B1D67">
        <w:rPr>
          <w:rFonts w:ascii="Tahoma" w:hAnsi="Tahoma" w:cs="Tahoma"/>
          <w:color w:val="000000"/>
          <w:sz w:val="20"/>
          <w:szCs w:val="20"/>
        </w:rPr>
        <w:t>bieżąca współpraca z osobami odpowiedzialnymi za ochronę z ramienia Instytutu Lotnictwa oraz EDC.</w:t>
      </w:r>
    </w:p>
    <w:p w:rsidR="00760A8A" w:rsidRPr="00F72232" w:rsidRDefault="00760A8A" w:rsidP="00423C93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72232">
        <w:rPr>
          <w:rFonts w:ascii="Tahoma" w:hAnsi="Tahoma" w:cs="Tahoma"/>
          <w:color w:val="000000"/>
          <w:sz w:val="20"/>
          <w:szCs w:val="20"/>
        </w:rPr>
        <w:t>Wykonawca musi zagwarantować, że usługa ochrony świadczona będzie w systemie ciągłym, przy obsadzonych wszystkich posterunkach i patrolach, przy jednoczesnym uwzględnieniu czasu pracy określonym w Kodeksie Pracy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 (w przypadku gdy osoby pełni</w:t>
      </w:r>
      <w:r w:rsidR="007B3AFB">
        <w:rPr>
          <w:rFonts w:ascii="Tahoma" w:hAnsi="Tahoma" w:cs="Tahoma"/>
          <w:color w:val="000000"/>
          <w:sz w:val="20"/>
          <w:szCs w:val="20"/>
        </w:rPr>
        <w:t>ą</w:t>
      </w:r>
      <w:r w:rsidR="00CA34B3">
        <w:rPr>
          <w:rFonts w:ascii="Tahoma" w:hAnsi="Tahoma" w:cs="Tahoma"/>
          <w:color w:val="000000"/>
          <w:sz w:val="20"/>
          <w:szCs w:val="20"/>
        </w:rPr>
        <w:t>ce ochronę mają status pracowników)</w:t>
      </w:r>
      <w:r w:rsidRPr="00F72232">
        <w:rPr>
          <w:rFonts w:ascii="Tahoma" w:hAnsi="Tahoma" w:cs="Tahoma"/>
          <w:color w:val="000000"/>
          <w:sz w:val="20"/>
          <w:szCs w:val="20"/>
        </w:rPr>
        <w:t xml:space="preserve">. Zamawiający nie dopuszcza sytuacji, w której obsada w systemie całodobowym będzie mniejsza niż wymagana. </w:t>
      </w:r>
    </w:p>
    <w:p w:rsidR="00760A8A" w:rsidRPr="00F72232" w:rsidRDefault="00760A8A" w:rsidP="00423C93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72232">
        <w:rPr>
          <w:rFonts w:ascii="Tahoma" w:hAnsi="Tahoma" w:cs="Tahoma"/>
          <w:color w:val="000000"/>
          <w:sz w:val="20"/>
          <w:szCs w:val="20"/>
        </w:rPr>
        <w:lastRenderedPageBreak/>
        <w:t xml:space="preserve">Zamawiający zastrzega możliwość 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żądania zmiany </w:t>
      </w:r>
      <w:r w:rsidRPr="00F72232">
        <w:rPr>
          <w:rFonts w:ascii="Tahoma" w:hAnsi="Tahoma" w:cs="Tahoma"/>
          <w:color w:val="000000"/>
          <w:sz w:val="20"/>
          <w:szCs w:val="20"/>
        </w:rPr>
        <w:t xml:space="preserve">menadżera </w:t>
      </w:r>
      <w:r w:rsidR="00030135">
        <w:rPr>
          <w:rFonts w:ascii="Tahoma" w:hAnsi="Tahoma" w:cs="Tahoma"/>
          <w:color w:val="000000"/>
          <w:sz w:val="20"/>
          <w:szCs w:val="20"/>
        </w:rPr>
        <w:t>(osoby dedykowanej do kontaktu z Zamawiającym)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72232">
        <w:rPr>
          <w:rFonts w:ascii="Tahoma" w:hAnsi="Tahoma" w:cs="Tahoma"/>
          <w:color w:val="000000"/>
          <w:sz w:val="20"/>
          <w:szCs w:val="20"/>
        </w:rPr>
        <w:t>nadzorującego pracę ochrony  oraz pracowników ochrony i dowódcy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w przypadku, gdy współpraca </w:t>
      </w:r>
      <w:r w:rsidR="00220971">
        <w:rPr>
          <w:rFonts w:ascii="Tahoma" w:hAnsi="Tahoma" w:cs="Tahoma"/>
          <w:color w:val="000000"/>
          <w:sz w:val="20"/>
          <w:szCs w:val="20"/>
        </w:rPr>
        <w:t xml:space="preserve">Zamawiającego 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CA34B3">
        <w:rPr>
          <w:rFonts w:ascii="Tahoma" w:hAnsi="Tahoma" w:cs="Tahoma"/>
          <w:color w:val="000000"/>
          <w:sz w:val="20"/>
          <w:szCs w:val="20"/>
        </w:rPr>
        <w:t>ww. osobami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nie układa się poprawnie i</w:t>
      </w:r>
      <w:r w:rsidR="002A7CDC">
        <w:rPr>
          <w:rFonts w:ascii="Tahoma" w:hAnsi="Tahoma" w:cs="Tahoma"/>
          <w:color w:val="000000"/>
          <w:sz w:val="20"/>
          <w:szCs w:val="20"/>
        </w:rPr>
        <w:t xml:space="preserve"> przez to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34B3">
        <w:rPr>
          <w:rFonts w:ascii="Tahoma" w:hAnsi="Tahoma" w:cs="Tahoma"/>
          <w:color w:val="000000"/>
          <w:sz w:val="20"/>
          <w:szCs w:val="20"/>
        </w:rPr>
        <w:t xml:space="preserve">może </w:t>
      </w:r>
      <w:r w:rsidR="00030135">
        <w:rPr>
          <w:rFonts w:ascii="Tahoma" w:hAnsi="Tahoma" w:cs="Tahoma"/>
          <w:color w:val="000000"/>
          <w:sz w:val="20"/>
          <w:szCs w:val="20"/>
        </w:rPr>
        <w:t>wpły</w:t>
      </w:r>
      <w:r w:rsidR="00CA34B3">
        <w:rPr>
          <w:rFonts w:ascii="Tahoma" w:hAnsi="Tahoma" w:cs="Tahoma"/>
          <w:color w:val="000000"/>
          <w:sz w:val="20"/>
          <w:szCs w:val="20"/>
        </w:rPr>
        <w:t>nąć lub wpływa</w:t>
      </w:r>
      <w:r w:rsidR="00030135">
        <w:rPr>
          <w:rFonts w:ascii="Tahoma" w:hAnsi="Tahoma" w:cs="Tahoma"/>
          <w:color w:val="000000"/>
          <w:sz w:val="20"/>
          <w:szCs w:val="20"/>
        </w:rPr>
        <w:t xml:space="preserve"> negatywnie na realizację zamówienia</w:t>
      </w:r>
      <w:r w:rsidR="00C155FD">
        <w:rPr>
          <w:rFonts w:ascii="Tahoma" w:hAnsi="Tahoma" w:cs="Tahoma"/>
          <w:color w:val="000000"/>
          <w:sz w:val="20"/>
          <w:szCs w:val="20"/>
        </w:rPr>
        <w:t>.</w:t>
      </w:r>
    </w:p>
    <w:p w:rsidR="00E23727" w:rsidRPr="00E23727" w:rsidRDefault="00E23727" w:rsidP="00423C93">
      <w:pPr>
        <w:pStyle w:val="Akapitzlist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23727">
        <w:rPr>
          <w:rFonts w:ascii="Tahoma" w:hAnsi="Tahoma" w:cs="Tahoma"/>
          <w:bCs/>
          <w:sz w:val="20"/>
          <w:szCs w:val="20"/>
        </w:rPr>
        <w:t>W razie zaistnienia jakichkolwiek okoliczności powodujących narażenie mienia Zamawiającego na straty obowiązuje następujący tryb  postepowania:</w:t>
      </w:r>
    </w:p>
    <w:p w:rsidR="00E23727" w:rsidRPr="00170777" w:rsidRDefault="00E23727" w:rsidP="00E23727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E23727">
        <w:rPr>
          <w:rFonts w:ascii="Tahoma" w:hAnsi="Tahoma" w:cs="Tahoma"/>
          <w:bCs/>
          <w:sz w:val="20"/>
          <w:szCs w:val="20"/>
        </w:rPr>
        <w:t>Sporządzenie protokołu zdarzenia</w:t>
      </w:r>
      <w:r w:rsidRPr="00170777">
        <w:rPr>
          <w:rFonts w:ascii="Tahoma" w:hAnsi="Tahoma" w:cs="Tahoma"/>
          <w:bCs/>
          <w:sz w:val="20"/>
          <w:szCs w:val="20"/>
        </w:rPr>
        <w:t>;</w:t>
      </w:r>
    </w:p>
    <w:p w:rsidR="00E23727" w:rsidRPr="00B35FF5" w:rsidRDefault="00E23727" w:rsidP="00F72232">
      <w:pPr>
        <w:pStyle w:val="Akapitzlist"/>
        <w:numPr>
          <w:ilvl w:val="0"/>
          <w:numId w:val="23"/>
        </w:numPr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B35FF5">
        <w:rPr>
          <w:rFonts w:ascii="Tahoma" w:hAnsi="Tahoma" w:cs="Tahoma"/>
          <w:bCs/>
          <w:sz w:val="20"/>
          <w:szCs w:val="20"/>
        </w:rPr>
        <w:t>Niezwłoczne zawiadomienie o zaistniałej sytuacji osoby wyznaczonej przez Zamawiającego.</w:t>
      </w:r>
    </w:p>
    <w:p w:rsidR="00A3189C" w:rsidRPr="00F72232" w:rsidRDefault="00E23727" w:rsidP="00F72232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F72232">
        <w:rPr>
          <w:rFonts w:ascii="Tahoma" w:hAnsi="Tahoma" w:cs="Tahoma"/>
          <w:sz w:val="20"/>
          <w:szCs w:val="20"/>
        </w:rPr>
        <w:t>Wykonawca zapewni stał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ł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czno</w:t>
      </w:r>
      <w:r w:rsidRPr="00F72232">
        <w:rPr>
          <w:rFonts w:ascii="Tahoma" w:eastAsia="TimesNewRoman" w:hAnsi="Tahoma" w:cs="Tahoma"/>
          <w:sz w:val="20"/>
          <w:szCs w:val="20"/>
        </w:rPr>
        <w:t xml:space="preserve">ść </w:t>
      </w:r>
      <w:r w:rsidRPr="00F72232">
        <w:rPr>
          <w:rFonts w:ascii="Tahoma" w:hAnsi="Tahoma" w:cs="Tahoma"/>
          <w:sz w:val="20"/>
          <w:szCs w:val="20"/>
        </w:rPr>
        <w:t>z osob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upowa</w:t>
      </w:r>
      <w:r w:rsidRPr="00F72232">
        <w:rPr>
          <w:rFonts w:ascii="Tahoma" w:eastAsia="TimesNewRoman" w:hAnsi="Tahoma" w:cs="Tahoma"/>
          <w:sz w:val="20"/>
          <w:szCs w:val="20"/>
        </w:rPr>
        <w:t>ż</w:t>
      </w:r>
      <w:r w:rsidRPr="00F72232">
        <w:rPr>
          <w:rFonts w:ascii="Tahoma" w:hAnsi="Tahoma" w:cs="Tahoma"/>
          <w:sz w:val="20"/>
          <w:szCs w:val="20"/>
        </w:rPr>
        <w:t>nion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przez Zamawiaj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cego do wykonywania wszelkich czynno</w:t>
      </w:r>
      <w:r w:rsidRPr="00F72232">
        <w:rPr>
          <w:rFonts w:ascii="Tahoma" w:eastAsia="TimesNewRoman" w:hAnsi="Tahoma" w:cs="Tahoma"/>
          <w:sz w:val="20"/>
          <w:szCs w:val="20"/>
        </w:rPr>
        <w:t>ś</w:t>
      </w:r>
      <w:r w:rsidRPr="00F72232">
        <w:rPr>
          <w:rFonts w:ascii="Tahoma" w:hAnsi="Tahoma" w:cs="Tahoma"/>
          <w:sz w:val="20"/>
          <w:szCs w:val="20"/>
        </w:rPr>
        <w:t>ci zwi</w:t>
      </w:r>
      <w:r w:rsidRPr="00F72232">
        <w:rPr>
          <w:rFonts w:ascii="Tahoma" w:eastAsia="TimesNewRoman" w:hAnsi="Tahoma" w:cs="Tahoma"/>
          <w:sz w:val="20"/>
          <w:szCs w:val="20"/>
        </w:rPr>
        <w:t>ą</w:t>
      </w:r>
      <w:r w:rsidRPr="00F72232">
        <w:rPr>
          <w:rFonts w:ascii="Tahoma" w:hAnsi="Tahoma" w:cs="Tahoma"/>
          <w:sz w:val="20"/>
          <w:szCs w:val="20"/>
        </w:rPr>
        <w:t>zanych z realizacj</w:t>
      </w:r>
      <w:r w:rsidRPr="00F72232">
        <w:rPr>
          <w:rFonts w:ascii="Tahoma" w:eastAsia="TimesNewRoman" w:hAnsi="Tahoma" w:cs="Tahoma"/>
          <w:sz w:val="20"/>
          <w:szCs w:val="20"/>
        </w:rPr>
        <w:t xml:space="preserve">ą </w:t>
      </w:r>
      <w:r w:rsidRPr="00F72232">
        <w:rPr>
          <w:rFonts w:ascii="Tahoma" w:hAnsi="Tahoma" w:cs="Tahoma"/>
          <w:sz w:val="20"/>
          <w:szCs w:val="20"/>
        </w:rPr>
        <w:t>umowy.</w:t>
      </w:r>
    </w:p>
    <w:sectPr w:rsidR="00A3189C" w:rsidRPr="00F72232" w:rsidSect="005645C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8" w:rsidRDefault="00CC1DE8" w:rsidP="005645C1">
      <w:pPr>
        <w:spacing w:after="0" w:line="240" w:lineRule="auto"/>
      </w:pPr>
      <w:r>
        <w:separator/>
      </w:r>
    </w:p>
  </w:endnote>
  <w:endnote w:type="continuationSeparator" w:id="0">
    <w:p w:rsidR="00CC1DE8" w:rsidRDefault="00CC1DE8" w:rsidP="0056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AF" w:rsidRDefault="00BB5D08">
    <w:pPr>
      <w:pStyle w:val="Stopka"/>
      <w:jc w:val="right"/>
    </w:pPr>
    <w:r>
      <w:fldChar w:fldCharType="begin"/>
    </w:r>
    <w:r w:rsidR="007E23AF">
      <w:instrText>PAGE   \* MERGEFORMAT</w:instrText>
    </w:r>
    <w:r>
      <w:fldChar w:fldCharType="separate"/>
    </w:r>
    <w:r w:rsidR="00FE64ED">
      <w:rPr>
        <w:noProof/>
      </w:rPr>
      <w:t>2</w:t>
    </w:r>
    <w:r>
      <w:fldChar w:fldCharType="end"/>
    </w:r>
  </w:p>
  <w:p w:rsidR="00DF55EE" w:rsidRPr="007E23AF" w:rsidRDefault="00DF55EE" w:rsidP="007E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8" w:rsidRDefault="00CC1DE8" w:rsidP="005645C1">
      <w:pPr>
        <w:spacing w:after="0" w:line="240" w:lineRule="auto"/>
      </w:pPr>
      <w:r>
        <w:separator/>
      </w:r>
    </w:p>
  </w:footnote>
  <w:footnote w:type="continuationSeparator" w:id="0">
    <w:p w:rsidR="00CC1DE8" w:rsidRDefault="00CC1DE8" w:rsidP="0056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E" w:rsidRDefault="007E23AF">
    <w:pPr>
      <w:pStyle w:val="Nagwek"/>
    </w:pPr>
    <w:r>
      <w:rPr>
        <w:noProof/>
        <w:lang w:eastAsia="pl-PL"/>
      </w:rPr>
      <w:t>Postępowanie nr 21/DE/Z/15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072"/>
    <w:multiLevelType w:val="hybridMultilevel"/>
    <w:tmpl w:val="AA8C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4C"/>
    <w:multiLevelType w:val="hybridMultilevel"/>
    <w:tmpl w:val="8BCEF438"/>
    <w:lvl w:ilvl="0" w:tplc="AB288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D40"/>
    <w:multiLevelType w:val="hybridMultilevel"/>
    <w:tmpl w:val="588E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C08"/>
    <w:multiLevelType w:val="hybridMultilevel"/>
    <w:tmpl w:val="1052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37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EA4B0D"/>
    <w:multiLevelType w:val="hybridMultilevel"/>
    <w:tmpl w:val="1116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DBB"/>
    <w:multiLevelType w:val="hybridMultilevel"/>
    <w:tmpl w:val="D65E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7F7D"/>
    <w:multiLevelType w:val="multilevel"/>
    <w:tmpl w:val="8F008B68"/>
    <w:lvl w:ilvl="0">
      <w:start w:val="1"/>
      <w:numFmt w:val="decimal"/>
      <w:suff w:val="space"/>
      <w:lvlText w:val="%1."/>
      <w:lvlJc w:val="right"/>
      <w:pPr>
        <w:ind w:left="720" w:hanging="60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2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4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1" w:hanging="6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88" w:hanging="6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55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22" w:hanging="6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9" w:hanging="6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56" w:hanging="607"/>
      </w:pPr>
      <w:rPr>
        <w:rFonts w:hint="default"/>
      </w:rPr>
    </w:lvl>
  </w:abstractNum>
  <w:abstractNum w:abstractNumId="9">
    <w:nsid w:val="3BC70B47"/>
    <w:multiLevelType w:val="hybridMultilevel"/>
    <w:tmpl w:val="1A84BF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6479"/>
    <w:multiLevelType w:val="hybridMultilevel"/>
    <w:tmpl w:val="61B4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1788"/>
    <w:multiLevelType w:val="hybridMultilevel"/>
    <w:tmpl w:val="741E1360"/>
    <w:lvl w:ilvl="0" w:tplc="C3F66306">
      <w:start w:val="1"/>
      <w:numFmt w:val="lowerLetter"/>
      <w:lvlText w:val="%1)"/>
      <w:lvlJc w:val="left"/>
      <w:pPr>
        <w:ind w:left="1848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>
    <w:nsid w:val="4A795832"/>
    <w:multiLevelType w:val="hybridMultilevel"/>
    <w:tmpl w:val="DABA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666E"/>
    <w:multiLevelType w:val="hybridMultilevel"/>
    <w:tmpl w:val="C266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74DE"/>
    <w:multiLevelType w:val="hybridMultilevel"/>
    <w:tmpl w:val="6F72C19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8C15AA"/>
    <w:multiLevelType w:val="hybridMultilevel"/>
    <w:tmpl w:val="9236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C0786"/>
    <w:multiLevelType w:val="hybridMultilevel"/>
    <w:tmpl w:val="A54A70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17B2"/>
    <w:multiLevelType w:val="hybridMultilevel"/>
    <w:tmpl w:val="96F0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82705"/>
    <w:multiLevelType w:val="hybridMultilevel"/>
    <w:tmpl w:val="3B30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E5C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DF5B32"/>
    <w:multiLevelType w:val="hybridMultilevel"/>
    <w:tmpl w:val="61B4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C469F0"/>
    <w:multiLevelType w:val="hybridMultilevel"/>
    <w:tmpl w:val="EA461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3D7CA9"/>
    <w:multiLevelType w:val="hybridMultilevel"/>
    <w:tmpl w:val="7EC0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B75BC"/>
    <w:multiLevelType w:val="hybridMultilevel"/>
    <w:tmpl w:val="856A9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830CA"/>
    <w:multiLevelType w:val="hybridMultilevel"/>
    <w:tmpl w:val="3100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3"/>
  </w:num>
  <w:num w:numId="6">
    <w:abstractNumId w:val="18"/>
  </w:num>
  <w:num w:numId="7">
    <w:abstractNumId w:val="23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22"/>
  </w:num>
  <w:num w:numId="15">
    <w:abstractNumId w:val="9"/>
  </w:num>
  <w:num w:numId="16">
    <w:abstractNumId w:val="19"/>
  </w:num>
  <w:num w:numId="17">
    <w:abstractNumId w:val="1"/>
  </w:num>
  <w:num w:numId="18">
    <w:abstractNumId w:val="20"/>
  </w:num>
  <w:num w:numId="19">
    <w:abstractNumId w:val="5"/>
  </w:num>
  <w:num w:numId="20">
    <w:abstractNumId w:val="7"/>
  </w:num>
  <w:num w:numId="21">
    <w:abstractNumId w:val="14"/>
  </w:num>
  <w:num w:numId="22">
    <w:abstractNumId w:val="24"/>
  </w:num>
  <w:num w:numId="23">
    <w:abstractNumId w:val="11"/>
  </w:num>
  <w:num w:numId="24">
    <w:abstractNumId w:val="16"/>
  </w:num>
  <w:num w:numId="25">
    <w:abstractNumId w:val="2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09"/>
    <w:rsid w:val="0001513B"/>
    <w:rsid w:val="00030135"/>
    <w:rsid w:val="000335B8"/>
    <w:rsid w:val="00043DC7"/>
    <w:rsid w:val="00066327"/>
    <w:rsid w:val="000C3A4C"/>
    <w:rsid w:val="000D524A"/>
    <w:rsid w:val="00140840"/>
    <w:rsid w:val="00170777"/>
    <w:rsid w:val="0017319A"/>
    <w:rsid w:val="00183926"/>
    <w:rsid w:val="00194543"/>
    <w:rsid w:val="00194BD3"/>
    <w:rsid w:val="001A62A6"/>
    <w:rsid w:val="001C7DF0"/>
    <w:rsid w:val="001C7E26"/>
    <w:rsid w:val="001E34AB"/>
    <w:rsid w:val="001F06C3"/>
    <w:rsid w:val="001F2972"/>
    <w:rsid w:val="00220971"/>
    <w:rsid w:val="00260818"/>
    <w:rsid w:val="002A78ED"/>
    <w:rsid w:val="002A7CDC"/>
    <w:rsid w:val="002B012C"/>
    <w:rsid w:val="002D75EC"/>
    <w:rsid w:val="002E30A0"/>
    <w:rsid w:val="00316EA4"/>
    <w:rsid w:val="003226EC"/>
    <w:rsid w:val="0032475E"/>
    <w:rsid w:val="003272A5"/>
    <w:rsid w:val="00357D1B"/>
    <w:rsid w:val="00370FD0"/>
    <w:rsid w:val="00383233"/>
    <w:rsid w:val="00390F0C"/>
    <w:rsid w:val="00394606"/>
    <w:rsid w:val="003970A7"/>
    <w:rsid w:val="003E29A5"/>
    <w:rsid w:val="003F1CDF"/>
    <w:rsid w:val="0042311A"/>
    <w:rsid w:val="00423C93"/>
    <w:rsid w:val="00456575"/>
    <w:rsid w:val="00492C67"/>
    <w:rsid w:val="004B13E7"/>
    <w:rsid w:val="004E5F18"/>
    <w:rsid w:val="004E650D"/>
    <w:rsid w:val="004F2618"/>
    <w:rsid w:val="005023F4"/>
    <w:rsid w:val="005308F2"/>
    <w:rsid w:val="00534711"/>
    <w:rsid w:val="0054013F"/>
    <w:rsid w:val="00556F9F"/>
    <w:rsid w:val="00557502"/>
    <w:rsid w:val="005645C1"/>
    <w:rsid w:val="00576EF2"/>
    <w:rsid w:val="0058503A"/>
    <w:rsid w:val="005B40C2"/>
    <w:rsid w:val="005C5535"/>
    <w:rsid w:val="005C58F0"/>
    <w:rsid w:val="005D5BC3"/>
    <w:rsid w:val="005E3A55"/>
    <w:rsid w:val="005E50CC"/>
    <w:rsid w:val="0060517E"/>
    <w:rsid w:val="00613F10"/>
    <w:rsid w:val="006773D4"/>
    <w:rsid w:val="00703478"/>
    <w:rsid w:val="007416A2"/>
    <w:rsid w:val="00760A8A"/>
    <w:rsid w:val="00790320"/>
    <w:rsid w:val="007A6910"/>
    <w:rsid w:val="007B3AFB"/>
    <w:rsid w:val="007C45E4"/>
    <w:rsid w:val="007C5824"/>
    <w:rsid w:val="007E23AF"/>
    <w:rsid w:val="00826359"/>
    <w:rsid w:val="008303EC"/>
    <w:rsid w:val="00840DA6"/>
    <w:rsid w:val="00873E38"/>
    <w:rsid w:val="008A1615"/>
    <w:rsid w:val="008A68B6"/>
    <w:rsid w:val="00941846"/>
    <w:rsid w:val="009854FE"/>
    <w:rsid w:val="009D0C4F"/>
    <w:rsid w:val="009E1624"/>
    <w:rsid w:val="00A04DB8"/>
    <w:rsid w:val="00A06FC0"/>
    <w:rsid w:val="00A1697E"/>
    <w:rsid w:val="00A3189C"/>
    <w:rsid w:val="00A70637"/>
    <w:rsid w:val="00A85C09"/>
    <w:rsid w:val="00A917B2"/>
    <w:rsid w:val="00AC03FE"/>
    <w:rsid w:val="00AC1471"/>
    <w:rsid w:val="00AD3351"/>
    <w:rsid w:val="00AD38A0"/>
    <w:rsid w:val="00AF5709"/>
    <w:rsid w:val="00B04617"/>
    <w:rsid w:val="00B10776"/>
    <w:rsid w:val="00B13AE8"/>
    <w:rsid w:val="00B35FF5"/>
    <w:rsid w:val="00B922E8"/>
    <w:rsid w:val="00BB5D08"/>
    <w:rsid w:val="00BC073A"/>
    <w:rsid w:val="00BF4014"/>
    <w:rsid w:val="00C04EEA"/>
    <w:rsid w:val="00C06D3D"/>
    <w:rsid w:val="00C134CD"/>
    <w:rsid w:val="00C155FD"/>
    <w:rsid w:val="00C336B2"/>
    <w:rsid w:val="00CA34B3"/>
    <w:rsid w:val="00CB19C3"/>
    <w:rsid w:val="00CB1D67"/>
    <w:rsid w:val="00CC1DE8"/>
    <w:rsid w:val="00CD6007"/>
    <w:rsid w:val="00CE73A6"/>
    <w:rsid w:val="00D44E3C"/>
    <w:rsid w:val="00D46BAB"/>
    <w:rsid w:val="00D61EE9"/>
    <w:rsid w:val="00D6608A"/>
    <w:rsid w:val="00D916D9"/>
    <w:rsid w:val="00DC1EF2"/>
    <w:rsid w:val="00DE6F45"/>
    <w:rsid w:val="00DF0E42"/>
    <w:rsid w:val="00DF55EE"/>
    <w:rsid w:val="00E23727"/>
    <w:rsid w:val="00E56772"/>
    <w:rsid w:val="00E727C9"/>
    <w:rsid w:val="00E95B61"/>
    <w:rsid w:val="00EB1379"/>
    <w:rsid w:val="00EC6E44"/>
    <w:rsid w:val="00EF5A75"/>
    <w:rsid w:val="00F303E3"/>
    <w:rsid w:val="00F52CC4"/>
    <w:rsid w:val="00F72232"/>
    <w:rsid w:val="00FA116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0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645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45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45C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F40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B13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A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E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945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0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0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6327"/>
    <w:rPr>
      <w:color w:val="0000FF"/>
      <w:u w:val="single"/>
    </w:rPr>
  </w:style>
  <w:style w:type="paragraph" w:styleId="NormalnyWeb">
    <w:name w:val="Normal (Web)"/>
    <w:basedOn w:val="Normalny"/>
    <w:uiPriority w:val="99"/>
    <w:rsid w:val="00AC03F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0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645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5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45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45C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F40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B13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A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E8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945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0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0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6327"/>
    <w:rPr>
      <w:color w:val="0000FF"/>
      <w:u w:val="single"/>
    </w:rPr>
  </w:style>
  <w:style w:type="paragraph" w:styleId="NormalnyWeb">
    <w:name w:val="Normal (Web)"/>
    <w:basedOn w:val="Normalny"/>
    <w:uiPriority w:val="99"/>
    <w:rsid w:val="00AC03F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Sitnik</cp:lastModifiedBy>
  <cp:revision>5</cp:revision>
  <cp:lastPrinted>2015-03-06T08:29:00Z</cp:lastPrinted>
  <dcterms:created xsi:type="dcterms:W3CDTF">2015-05-15T09:44:00Z</dcterms:created>
  <dcterms:modified xsi:type="dcterms:W3CDTF">2015-05-15T11:50:00Z</dcterms:modified>
</cp:coreProperties>
</file>