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1E" w:rsidRPr="003F1A35" w:rsidRDefault="008E43F2" w:rsidP="003D1E47">
      <w:pPr>
        <w:tabs>
          <w:tab w:val="left" w:pos="4253"/>
          <w:tab w:val="left" w:pos="6804"/>
        </w:tabs>
        <w:rPr>
          <w:b/>
          <w:szCs w:val="24"/>
        </w:rPr>
      </w:pPr>
      <w:r>
        <w:rPr>
          <w:b/>
          <w:szCs w:val="24"/>
        </w:rPr>
        <w:t>Postępowanie nr 117</w:t>
      </w:r>
      <w:r w:rsidR="003F1A35"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E30CF4">
        <w:rPr>
          <w:b/>
          <w:szCs w:val="24"/>
        </w:rPr>
        <w:t>Data 30</w:t>
      </w:r>
      <w:r>
        <w:rPr>
          <w:b/>
          <w:szCs w:val="24"/>
        </w:rPr>
        <w:t>.10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A41259">
        <w:rPr>
          <w:szCs w:val="24"/>
        </w:rPr>
        <w:t>2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E43F2">
        <w:rPr>
          <w:szCs w:val="24"/>
        </w:rPr>
        <w:t>117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E30CF4">
        <w:rPr>
          <w:szCs w:val="24"/>
        </w:rPr>
        <w:t>y</w:t>
      </w:r>
      <w:r w:rsidRPr="00D20068">
        <w:rPr>
          <w:szCs w:val="24"/>
        </w:rPr>
        <w:t xml:space="preserve"> </w:t>
      </w:r>
      <w:r w:rsidR="00E30CF4">
        <w:rPr>
          <w:szCs w:val="24"/>
        </w:rPr>
        <w:t>pytania</w:t>
      </w:r>
      <w:r>
        <w:rPr>
          <w:szCs w:val="24"/>
        </w:rPr>
        <w:t xml:space="preserve"> Wykonawcy</w:t>
      </w:r>
      <w:r w:rsidRPr="00D20068">
        <w:rPr>
          <w:szCs w:val="24"/>
        </w:rPr>
        <w:t>, na które Zamawiający udziel</w:t>
      </w:r>
      <w:r w:rsidR="00E30CF4">
        <w:rPr>
          <w:szCs w:val="24"/>
        </w:rPr>
        <w:t>a następujących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A41259" w:rsidRDefault="00A41259" w:rsidP="00901D11">
      <w:pPr>
        <w:jc w:val="both"/>
      </w:pPr>
      <w:r w:rsidRPr="005607FC">
        <w:t xml:space="preserve">Co oznacza sformułowanie w punkcie 2.1 b) „szacowany przeciek, jaki należy przyjąć na etapie doboru pomp: 2000 </w:t>
      </w:r>
      <w:proofErr w:type="spellStart"/>
      <w:r w:rsidRPr="005607FC">
        <w:t>mbar</w:t>
      </w:r>
      <w:proofErr w:type="spellEnd"/>
      <w:r w:rsidRPr="005607FC">
        <w:t>*l/s” ?</w:t>
      </w:r>
    </w:p>
    <w:p w:rsidR="00E30CF4" w:rsidRDefault="00E30CF4" w:rsidP="00901D11">
      <w:pPr>
        <w:jc w:val="both"/>
        <w:rPr>
          <w:b/>
          <w:szCs w:val="24"/>
        </w:rPr>
      </w:pPr>
    </w:p>
    <w:p w:rsidR="00001AFE" w:rsidRDefault="00001AFE" w:rsidP="00901D11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A41259" w:rsidRDefault="00A41259" w:rsidP="00901D11">
      <w:pPr>
        <w:jc w:val="both"/>
      </w:pPr>
      <w:r>
        <w:t>Podany przeciek dotyczy całości obiektu, w którym wytwarzana będzie próżnia. Na podany przeciek składają się nieszczelności na połączeniach komory próżniowej, przepustach, portach, włazach rewizyjnych, zaworach itp. Podany przeciek nie dotyczy elementów systemu próżniowego.</w:t>
      </w:r>
    </w:p>
    <w:p w:rsidR="00A41259" w:rsidRDefault="00A41259" w:rsidP="00901D11">
      <w:pPr>
        <w:jc w:val="both"/>
        <w:rPr>
          <w:szCs w:val="24"/>
        </w:rPr>
      </w:pPr>
    </w:p>
    <w:p w:rsidR="00A41259" w:rsidRPr="00A41259" w:rsidRDefault="00A41259" w:rsidP="00901D11">
      <w:pPr>
        <w:jc w:val="both"/>
        <w:rPr>
          <w:b/>
          <w:szCs w:val="24"/>
        </w:rPr>
      </w:pPr>
      <w:r w:rsidRPr="00A41259">
        <w:rPr>
          <w:b/>
          <w:szCs w:val="24"/>
        </w:rPr>
        <w:t>Pytanie nr 2</w:t>
      </w:r>
    </w:p>
    <w:p w:rsidR="00901D11" w:rsidRPr="00901D11" w:rsidRDefault="00901D11" w:rsidP="00901D11">
      <w:pPr>
        <w:jc w:val="both"/>
      </w:pPr>
      <w:r w:rsidRPr="00901D11">
        <w:t>Czy mają Państwo określoną wydajność pomp, czy mamy ją określić sami na podstawie pojemności komory, czasu odpompowania i poziomu próżni?</w:t>
      </w:r>
    </w:p>
    <w:p w:rsidR="00A41259" w:rsidRDefault="00A41259" w:rsidP="00901D11">
      <w:pPr>
        <w:jc w:val="both"/>
        <w:rPr>
          <w:szCs w:val="24"/>
        </w:rPr>
      </w:pPr>
    </w:p>
    <w:p w:rsidR="00901D11" w:rsidRPr="00901D11" w:rsidRDefault="00901D11" w:rsidP="00901D11">
      <w:pPr>
        <w:jc w:val="both"/>
        <w:rPr>
          <w:b/>
          <w:szCs w:val="24"/>
        </w:rPr>
      </w:pPr>
      <w:r w:rsidRPr="00901D11">
        <w:rPr>
          <w:b/>
          <w:szCs w:val="24"/>
        </w:rPr>
        <w:t>Odpowiedź</w:t>
      </w:r>
    </w:p>
    <w:p w:rsidR="00E57924" w:rsidRPr="00E57924" w:rsidRDefault="00E57924" w:rsidP="00E57924">
      <w:pPr>
        <w:jc w:val="both"/>
      </w:pPr>
      <w:r w:rsidRPr="00E57924">
        <w:t>Wydajność pomp należy dobrać na podstawie wymagań opisanych w OPZ, tj. pojemności komory</w:t>
      </w:r>
      <w:r>
        <w:t>, szczelności komory, odległości</w:t>
      </w:r>
      <w:r w:rsidRPr="00E57924">
        <w:t xml:space="preserve"> systemu od komory, czasu odpompowywania i</w:t>
      </w:r>
      <w:r w:rsidR="00C409EE">
        <w:t> </w:t>
      </w:r>
      <w:r w:rsidRPr="00E57924">
        <w:t>poziomu próżni.</w:t>
      </w:r>
    </w:p>
    <w:p w:rsidR="00901D11" w:rsidRDefault="00901D11" w:rsidP="00E57924">
      <w:pPr>
        <w:jc w:val="both"/>
      </w:pPr>
    </w:p>
    <w:p w:rsidR="00C409EE" w:rsidRPr="00C409EE" w:rsidRDefault="00C409EE" w:rsidP="00E57924">
      <w:pPr>
        <w:jc w:val="both"/>
        <w:rPr>
          <w:b/>
        </w:rPr>
      </w:pPr>
      <w:r w:rsidRPr="00C409EE">
        <w:rPr>
          <w:b/>
        </w:rPr>
        <w:t>Pytanie nr 3</w:t>
      </w:r>
    </w:p>
    <w:p w:rsidR="00C409EE" w:rsidRPr="00C409EE" w:rsidRDefault="00C409EE" w:rsidP="00C409EE">
      <w:r w:rsidRPr="00C409EE">
        <w:t>Czy wykonanie sterowania poziomem próżni w komorze jest po stronie zamawiającego, czy po stronie dostawcy pomp?</w:t>
      </w:r>
    </w:p>
    <w:p w:rsidR="00C409EE" w:rsidRDefault="00C409EE" w:rsidP="00E57924">
      <w:pPr>
        <w:jc w:val="both"/>
      </w:pPr>
    </w:p>
    <w:p w:rsidR="00C409EE" w:rsidRPr="00C409EE" w:rsidRDefault="00C409EE" w:rsidP="00E57924">
      <w:pPr>
        <w:jc w:val="both"/>
        <w:rPr>
          <w:b/>
        </w:rPr>
      </w:pPr>
      <w:r w:rsidRPr="00C409EE">
        <w:rPr>
          <w:b/>
        </w:rPr>
        <w:t>Odpowiedź</w:t>
      </w:r>
    </w:p>
    <w:p w:rsidR="001F5FA7" w:rsidRDefault="001F5FA7" w:rsidP="001F5FA7">
      <w:pPr>
        <w:spacing w:before="120"/>
        <w:jc w:val="both"/>
      </w:pPr>
      <w:r w:rsidRPr="001F5FA7">
        <w:t>Zgodnie z punktem 2.2.c OPZ system</w:t>
      </w:r>
      <w:r>
        <w:rPr>
          <w:rFonts w:ascii="Calibri" w:hAnsi="Calibri"/>
        </w:rPr>
        <w:t xml:space="preserve"> pompowy </w:t>
      </w:r>
      <w:r w:rsidRPr="006D7AD7">
        <w:t xml:space="preserve">powinien umożliwiać pracę stanowiska przy utrzymywaniu ciśnienia wewnątrz komory próżniowej w zakresie 1 – 150 </w:t>
      </w:r>
      <w:proofErr w:type="spellStart"/>
      <w:r w:rsidRPr="006D7AD7">
        <w:t>mbar</w:t>
      </w:r>
      <w:proofErr w:type="spellEnd"/>
      <w:r w:rsidRPr="006D7AD7">
        <w:t>(a) z</w:t>
      </w:r>
      <w:r>
        <w:t> </w:t>
      </w:r>
      <w:r w:rsidRPr="006D7AD7">
        <w:t xml:space="preserve">dokładnością 2 </w:t>
      </w:r>
      <w:proofErr w:type="spellStart"/>
      <w:r w:rsidRPr="006D7AD7">
        <w:t>mbar</w:t>
      </w:r>
      <w:proofErr w:type="spellEnd"/>
      <w:r w:rsidRPr="006D7AD7">
        <w:t xml:space="preserve"> z zastrzeżeniem, że przy pełnej mocy systemu musi być utrzymane wymaganie z punktu 1c, tj. ciśnienie docelowe max. 1 </w:t>
      </w:r>
      <w:proofErr w:type="spellStart"/>
      <w:r w:rsidRPr="006D7AD7">
        <w:t>mbar</w:t>
      </w:r>
      <w:proofErr w:type="spellEnd"/>
      <w:r w:rsidRPr="006D7AD7">
        <w:t>(a). Zamawiający ma możliwość implementacji układów regulacji ciśnienia próżni w nadrzędnym systemie sterowania poprzez sterowanie falownikami pomp (poza zakresem dostawy objętym niniejszą specyfikacją)  i/lub zaworów regulacyjnych.</w:t>
      </w:r>
    </w:p>
    <w:p w:rsidR="001F5FA7" w:rsidRPr="001F5FA7" w:rsidRDefault="001F5FA7" w:rsidP="001F5FA7">
      <w:pPr>
        <w:spacing w:before="120"/>
        <w:jc w:val="both"/>
      </w:pPr>
      <w:r w:rsidRPr="001F5FA7">
        <w:t xml:space="preserve">Zamawiający jest świadomy, że w/w wymagania można spełnić na kilka sposobów równoważnych technicznie i nie narzuca Wykonawcy konkretnego rozwiązania, jednak Zamawiający wymaga, aby Wykonawca dostarczył pełną dokumentację urządzeń wykonawczych automatyki oraz strategię sterowania systemem pompowym zgodnie z punktem 4.6.f OPZ celem spełnienia w/w wymagań. </w:t>
      </w:r>
    </w:p>
    <w:p w:rsidR="00C409EE" w:rsidRDefault="00C409EE" w:rsidP="001F5FA7">
      <w:pPr>
        <w:jc w:val="both"/>
      </w:pPr>
    </w:p>
    <w:p w:rsidR="001F5FA7" w:rsidRPr="001F5FA7" w:rsidRDefault="001F5FA7" w:rsidP="001F5FA7">
      <w:pPr>
        <w:jc w:val="both"/>
        <w:rPr>
          <w:b/>
        </w:rPr>
      </w:pPr>
      <w:r w:rsidRPr="001F5FA7">
        <w:rPr>
          <w:b/>
        </w:rPr>
        <w:lastRenderedPageBreak/>
        <w:t>Pytanie nr 4</w:t>
      </w:r>
    </w:p>
    <w:p w:rsidR="001F5FA7" w:rsidRPr="001F5FA7" w:rsidRDefault="001F5FA7" w:rsidP="001F5FA7">
      <w:pPr>
        <w:jc w:val="both"/>
      </w:pPr>
      <w:r w:rsidRPr="001F5FA7">
        <w:t>Czy przetworniki ciśnienia próżni mają być tylko dostarczone, czy także połączone ze sterowaniem systemu próżniowego?</w:t>
      </w:r>
    </w:p>
    <w:p w:rsidR="001F5FA7" w:rsidRDefault="001F5FA7" w:rsidP="001F5FA7">
      <w:pPr>
        <w:jc w:val="both"/>
      </w:pPr>
    </w:p>
    <w:p w:rsidR="001F5FA7" w:rsidRPr="001F5FA7" w:rsidRDefault="001F5FA7" w:rsidP="001F5FA7">
      <w:pPr>
        <w:jc w:val="both"/>
        <w:rPr>
          <w:b/>
        </w:rPr>
      </w:pPr>
      <w:r w:rsidRPr="001F5FA7">
        <w:rPr>
          <w:b/>
        </w:rPr>
        <w:t>Odpowiedź</w:t>
      </w:r>
    </w:p>
    <w:p w:rsidR="001F5FA7" w:rsidRPr="005607FC" w:rsidRDefault="001F5FA7" w:rsidP="001F5FA7">
      <w:pPr>
        <w:jc w:val="both"/>
      </w:pPr>
      <w:r w:rsidRPr="001F5FA7">
        <w:t>Połączenie przetworników ciśnienia z systemem sterowania jest w zakresie Zamawiającego.</w:t>
      </w:r>
    </w:p>
    <w:p w:rsidR="001F5FA7" w:rsidRPr="00E57924" w:rsidRDefault="001F5FA7" w:rsidP="001F5FA7">
      <w:pPr>
        <w:jc w:val="both"/>
      </w:pPr>
      <w:bookmarkStart w:id="0" w:name="_GoBack"/>
      <w:bookmarkEnd w:id="0"/>
    </w:p>
    <w:sectPr w:rsidR="001F5FA7" w:rsidRPr="00E57924" w:rsidSect="00DC3000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2F07CE">
    <w:pPr>
      <w:pStyle w:val="Nagwek"/>
    </w:pPr>
    <w:r>
      <w:rPr>
        <w:noProof/>
      </w:rPr>
      <w:drawing>
        <wp:inline distT="0" distB="0" distL="0" distR="0" wp14:anchorId="6097413E" wp14:editId="25AEC423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8" w15:restartNumberingAfterBreak="0">
    <w:nsid w:val="46015E81"/>
    <w:multiLevelType w:val="hybridMultilevel"/>
    <w:tmpl w:val="FA9CCEA6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2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4D4C"/>
    <w:rsid w:val="00027691"/>
    <w:rsid w:val="00030A19"/>
    <w:rsid w:val="00034623"/>
    <w:rsid w:val="00044AF3"/>
    <w:rsid w:val="0004551A"/>
    <w:rsid w:val="00047302"/>
    <w:rsid w:val="00086CC2"/>
    <w:rsid w:val="00087E77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5FA7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0047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2167"/>
    <w:rsid w:val="00497A83"/>
    <w:rsid w:val="004A1166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53AE6"/>
    <w:rsid w:val="00556F89"/>
    <w:rsid w:val="005677CB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2A68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3F2"/>
    <w:rsid w:val="008E4D03"/>
    <w:rsid w:val="008F1919"/>
    <w:rsid w:val="008F2EE4"/>
    <w:rsid w:val="008F3955"/>
    <w:rsid w:val="008F7FD3"/>
    <w:rsid w:val="0090033C"/>
    <w:rsid w:val="00901D11"/>
    <w:rsid w:val="00906E55"/>
    <w:rsid w:val="00913A18"/>
    <w:rsid w:val="00914DB3"/>
    <w:rsid w:val="0092404E"/>
    <w:rsid w:val="0092656A"/>
    <w:rsid w:val="009274EC"/>
    <w:rsid w:val="00930049"/>
    <w:rsid w:val="009314CB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20251"/>
    <w:rsid w:val="00A31210"/>
    <w:rsid w:val="00A368F1"/>
    <w:rsid w:val="00A41259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78E3"/>
    <w:rsid w:val="00B17518"/>
    <w:rsid w:val="00B34894"/>
    <w:rsid w:val="00B3595B"/>
    <w:rsid w:val="00B37963"/>
    <w:rsid w:val="00B40CBB"/>
    <w:rsid w:val="00B47397"/>
    <w:rsid w:val="00B75985"/>
    <w:rsid w:val="00B77611"/>
    <w:rsid w:val="00B93564"/>
    <w:rsid w:val="00BC0723"/>
    <w:rsid w:val="00BC6DAC"/>
    <w:rsid w:val="00BC7EF3"/>
    <w:rsid w:val="00BD6313"/>
    <w:rsid w:val="00BE2037"/>
    <w:rsid w:val="00BE4C97"/>
    <w:rsid w:val="00BF55D1"/>
    <w:rsid w:val="00BF720B"/>
    <w:rsid w:val="00C01D6F"/>
    <w:rsid w:val="00C20498"/>
    <w:rsid w:val="00C212CB"/>
    <w:rsid w:val="00C27B87"/>
    <w:rsid w:val="00C32433"/>
    <w:rsid w:val="00C33311"/>
    <w:rsid w:val="00C409EE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30CF4"/>
    <w:rsid w:val="00E50CF9"/>
    <w:rsid w:val="00E516CE"/>
    <w:rsid w:val="00E57924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F4FDAF-AABD-448D-A34C-6BA1BC6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Sitnik Edyta</cp:lastModifiedBy>
  <cp:revision>8</cp:revision>
  <cp:lastPrinted>2015-07-28T08:13:00Z</cp:lastPrinted>
  <dcterms:created xsi:type="dcterms:W3CDTF">2015-10-30T09:39:00Z</dcterms:created>
  <dcterms:modified xsi:type="dcterms:W3CDTF">2015-10-30T09:47:00Z</dcterms:modified>
</cp:coreProperties>
</file>