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07A" w:rsidRPr="003D2622" w:rsidRDefault="00F6507A" w:rsidP="003D2622">
      <w:pPr>
        <w:tabs>
          <w:tab w:val="left" w:pos="5940"/>
        </w:tabs>
        <w:jc w:val="both"/>
        <w:rPr>
          <w:rFonts w:ascii="Tahoma" w:hAnsi="Tahoma" w:cs="Tahoma"/>
          <w:sz w:val="20"/>
          <w:szCs w:val="20"/>
        </w:rPr>
      </w:pPr>
    </w:p>
    <w:p w:rsidR="00F6507A" w:rsidRPr="003D2622" w:rsidRDefault="00F6507A" w:rsidP="00090A98">
      <w:pPr>
        <w:tabs>
          <w:tab w:val="left" w:pos="1260"/>
          <w:tab w:val="left" w:pos="4500"/>
        </w:tabs>
        <w:jc w:val="right"/>
        <w:rPr>
          <w:rFonts w:ascii="Tahoma" w:hAnsi="Tahoma" w:cs="Tahoma"/>
          <w:sz w:val="20"/>
          <w:szCs w:val="20"/>
        </w:rPr>
      </w:pPr>
      <w:r w:rsidRPr="003D2622">
        <w:rPr>
          <w:rFonts w:ascii="Tahoma" w:hAnsi="Tahoma" w:cs="Tahoma"/>
          <w:sz w:val="20"/>
          <w:szCs w:val="20"/>
        </w:rPr>
        <w:t xml:space="preserve">Załącznik nr </w:t>
      </w:r>
      <w:r w:rsidR="00F03761" w:rsidRPr="003D2622">
        <w:rPr>
          <w:rFonts w:ascii="Tahoma" w:hAnsi="Tahoma" w:cs="Tahoma"/>
          <w:sz w:val="20"/>
          <w:szCs w:val="20"/>
        </w:rPr>
        <w:t xml:space="preserve">1 </w:t>
      </w:r>
    </w:p>
    <w:p w:rsidR="00261F45" w:rsidRDefault="00261F45" w:rsidP="00261F45">
      <w:pPr>
        <w:spacing w:before="60"/>
        <w:ind w:left="42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OPIS PRZEDMIOTU ZAMÓWIENIA</w:t>
      </w:r>
    </w:p>
    <w:p w:rsidR="008E5FFB" w:rsidRDefault="008E5FFB" w:rsidP="008E5FFB">
      <w:pPr>
        <w:spacing w:before="60"/>
        <w:ind w:left="425"/>
        <w:rPr>
          <w:rFonts w:ascii="Arial" w:hAnsi="Arial" w:cs="Arial"/>
          <w:sz w:val="22"/>
          <w:szCs w:val="22"/>
        </w:rPr>
      </w:pPr>
    </w:p>
    <w:p w:rsidR="008E5FFB" w:rsidRDefault="008E5FFB" w:rsidP="008E5FFB">
      <w:pPr>
        <w:spacing w:before="60"/>
        <w:ind w:left="425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Przedmiotem Zamówienia jest dostawa do siedziby Instytutu Lotnictwa fabrycznie nowej </w:t>
      </w:r>
      <w:proofErr w:type="spellStart"/>
      <w:r>
        <w:rPr>
          <w:rFonts w:ascii="Arial" w:hAnsi="Arial" w:cs="Arial"/>
          <w:sz w:val="22"/>
          <w:szCs w:val="22"/>
        </w:rPr>
        <w:t>termobarokomory</w:t>
      </w:r>
      <w:proofErr w:type="spellEnd"/>
      <w:r>
        <w:rPr>
          <w:rFonts w:ascii="Arial" w:hAnsi="Arial" w:cs="Arial"/>
          <w:sz w:val="22"/>
          <w:szCs w:val="22"/>
        </w:rPr>
        <w:t xml:space="preserve"> do niskich ciśnień. </w:t>
      </w:r>
    </w:p>
    <w:p w:rsidR="008E5FFB" w:rsidRDefault="008E5FFB" w:rsidP="008E5FFB">
      <w:pPr>
        <w:pStyle w:val="Standard"/>
        <w:jc w:val="center"/>
        <w:rPr>
          <w:lang w:val="pl-PL"/>
        </w:rPr>
      </w:pPr>
    </w:p>
    <w:p w:rsidR="008E5FFB" w:rsidRDefault="008E5FFB" w:rsidP="008E5FFB">
      <w:pPr>
        <w:widowControl w:val="0"/>
        <w:spacing w:before="120"/>
        <w:ind w:left="709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Parametry komory: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992" w:hanging="357"/>
        <w:contextualSpacing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minimalna objętość komory roboczej 1 m</w:t>
      </w:r>
      <w:r>
        <w:rPr>
          <w:rFonts w:ascii="Arial" w:hAnsi="Arial" w:cs="Arial"/>
          <w:vertAlign w:val="superscript"/>
        </w:rPr>
        <w:t>3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wymiar wysokości wewnętrznej 1 m (preferowane wymiary: 1 m x1 m x1 m)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851" w:hanging="216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zakres temperatur -70 ºC do +180 ºC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851" w:hanging="216"/>
        <w:jc w:val="left"/>
        <w:rPr>
          <w:rFonts w:ascii="Arial" w:hAnsi="Arial" w:cs="Arial"/>
        </w:rPr>
      </w:pPr>
      <w:r>
        <w:rPr>
          <w:rFonts w:ascii="Arial" w:hAnsi="Arial" w:cs="Arial"/>
        </w:rPr>
        <w:t>dokładność temperatury w czasie ± 0,5 ºC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minimalny zakres sterowania podciśnieniem: od ciśnienia otoczenia do 1 </w:t>
      </w:r>
      <w:proofErr w:type="spellStart"/>
      <w:r>
        <w:rPr>
          <w:rFonts w:ascii="Arial" w:hAnsi="Arial" w:cs="Arial"/>
        </w:rPr>
        <w:t>mbar</w:t>
      </w:r>
      <w:proofErr w:type="spellEnd"/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dokładność regulacji ciśnienia ± 5% do 20 </w:t>
      </w:r>
      <w:proofErr w:type="spellStart"/>
      <w:r>
        <w:rPr>
          <w:rFonts w:ascii="Arial" w:hAnsi="Arial" w:cs="Arial"/>
        </w:rPr>
        <w:t>mbar</w:t>
      </w:r>
      <w:proofErr w:type="spellEnd"/>
      <w:r>
        <w:rPr>
          <w:rFonts w:ascii="Arial" w:hAnsi="Arial" w:cs="Arial"/>
        </w:rPr>
        <w:t xml:space="preserve"> oraz ±2 </w:t>
      </w:r>
      <w:proofErr w:type="spellStart"/>
      <w:r>
        <w:rPr>
          <w:rFonts w:ascii="Arial" w:hAnsi="Arial" w:cs="Arial"/>
        </w:rPr>
        <w:t>mbar</w:t>
      </w:r>
      <w:proofErr w:type="spellEnd"/>
      <w:r>
        <w:rPr>
          <w:rFonts w:ascii="Arial" w:hAnsi="Arial" w:cs="Arial"/>
        </w:rPr>
        <w:t xml:space="preserve"> do 1 </w:t>
      </w:r>
      <w:proofErr w:type="spellStart"/>
      <w:r>
        <w:rPr>
          <w:rFonts w:ascii="Arial" w:hAnsi="Arial" w:cs="Arial"/>
        </w:rPr>
        <w:t>mbara</w:t>
      </w:r>
      <w:proofErr w:type="spellEnd"/>
      <w:r>
        <w:rPr>
          <w:rFonts w:ascii="Arial" w:hAnsi="Arial" w:cs="Arial"/>
        </w:rPr>
        <w:t xml:space="preserve"> podciśnienia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851" w:hanging="216"/>
        <w:jc w:val="left"/>
        <w:rPr>
          <w:rFonts w:ascii="Arial" w:hAnsi="Arial" w:cs="Arial"/>
        </w:rPr>
      </w:pPr>
      <w:r>
        <w:rPr>
          <w:rFonts w:ascii="Arial" w:hAnsi="Arial" w:cs="Arial"/>
        </w:rPr>
        <w:t>prędkość obniżania ciśnienia do 10 </w:t>
      </w:r>
      <w:proofErr w:type="spellStart"/>
      <w:r>
        <w:rPr>
          <w:rFonts w:ascii="Arial" w:hAnsi="Arial" w:cs="Arial"/>
        </w:rPr>
        <w:t>mbar</w:t>
      </w:r>
      <w:proofErr w:type="spellEnd"/>
      <w:r>
        <w:rPr>
          <w:rFonts w:ascii="Arial" w:hAnsi="Arial" w:cs="Arial"/>
        </w:rPr>
        <w:t xml:space="preserve"> maksymalnie 30 minut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851" w:hanging="216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funkcja nadciśnienia do minimum 1070 </w:t>
      </w:r>
      <w:proofErr w:type="spellStart"/>
      <w:r>
        <w:rPr>
          <w:rFonts w:ascii="Arial" w:hAnsi="Arial" w:cs="Arial"/>
        </w:rPr>
        <w:t>hPa</w:t>
      </w:r>
      <w:proofErr w:type="spellEnd"/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minimalna prędkość średnia dla grzania i chłodzenia w zakresie temperatur od -55 ºC +180 ºC zgodnie z normą PN EN 60068-3-5:  2 ºC/minutę</w:t>
      </w:r>
    </w:p>
    <w:p w:rsidR="008E5FFB" w:rsidRDefault="008E5FFB" w:rsidP="008E5FFB">
      <w:pPr>
        <w:widowControl w:val="0"/>
        <w:spacing w:before="120"/>
        <w:ind w:left="709"/>
        <w:rPr>
          <w:rFonts w:ascii="Arial" w:hAnsi="Arial" w:cs="Arial"/>
          <w:sz w:val="22"/>
          <w:szCs w:val="22"/>
          <w:u w:val="single"/>
        </w:rPr>
      </w:pPr>
    </w:p>
    <w:p w:rsidR="008E5FFB" w:rsidRDefault="008E5FFB" w:rsidP="008E5FFB">
      <w:pPr>
        <w:spacing w:before="120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Konstrukcja i wyposażenie </w:t>
      </w:r>
      <w:proofErr w:type="spellStart"/>
      <w:r>
        <w:rPr>
          <w:rFonts w:ascii="Arial" w:hAnsi="Arial" w:cs="Arial"/>
          <w:sz w:val="22"/>
          <w:szCs w:val="22"/>
          <w:u w:val="single"/>
        </w:rPr>
        <w:t>termobarokomory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minimum 2 przepusty próżniowe o średnicy minimum 100 mm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obciążalność podłogi min. 200 kg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drzwi </w:t>
      </w:r>
      <w:proofErr w:type="spellStart"/>
      <w:r>
        <w:rPr>
          <w:rFonts w:ascii="Arial" w:hAnsi="Arial" w:cs="Arial"/>
        </w:rPr>
        <w:t>termobarokomory</w:t>
      </w:r>
      <w:proofErr w:type="spellEnd"/>
      <w:r>
        <w:rPr>
          <w:rFonts w:ascii="Arial" w:hAnsi="Arial" w:cs="Arial"/>
        </w:rPr>
        <w:t xml:space="preserve"> z podgrzewanym oknem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minimum jedna półka na obiekty badane o minimalnej obciążalności 50 kg i konstrukcja ścian umożliwiająca montaż kolejnych półek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minimum 15-calowy kolorowy panel dotykowy zintegrowany </w:t>
      </w:r>
      <w:r>
        <w:rPr>
          <w:rFonts w:ascii="Arial" w:hAnsi="Arial" w:cs="Arial"/>
        </w:rPr>
        <w:br/>
        <w:t xml:space="preserve">z </w:t>
      </w:r>
      <w:proofErr w:type="spellStart"/>
      <w:r>
        <w:rPr>
          <w:rFonts w:ascii="Arial" w:hAnsi="Arial" w:cs="Arial"/>
        </w:rPr>
        <w:t>termobarokomorą</w:t>
      </w:r>
      <w:proofErr w:type="spellEnd"/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niezależny termostat zabezpieczający przed przekroczeniem maksymalnej temperatury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dwa dodatkowe zabezpieczenia przed przekroczeniem maksymalnej temperatury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interfejs użytkownika zawierający : port RS232, LAN, USB</w:t>
      </w:r>
    </w:p>
    <w:p w:rsidR="008E5FFB" w:rsidRDefault="008E5FFB" w:rsidP="008E5FFB">
      <w:pPr>
        <w:widowControl w:val="0"/>
        <w:spacing w:before="120"/>
        <w:ind w:left="709"/>
        <w:rPr>
          <w:rFonts w:ascii="Arial" w:hAnsi="Arial" w:cs="Arial"/>
          <w:sz w:val="22"/>
          <w:szCs w:val="22"/>
          <w:u w:val="single"/>
        </w:rPr>
      </w:pPr>
    </w:p>
    <w:p w:rsidR="008E5FFB" w:rsidRDefault="008E5FFB" w:rsidP="008E5FFB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  <w:r>
        <w:rPr>
          <w:rFonts w:ascii="Arial" w:hAnsi="Arial" w:cs="Arial"/>
          <w:sz w:val="22"/>
          <w:szCs w:val="22"/>
          <w:u w:val="single"/>
        </w:rPr>
        <w:lastRenderedPageBreak/>
        <w:t xml:space="preserve">System sterowania </w:t>
      </w:r>
      <w:proofErr w:type="spellStart"/>
      <w:r>
        <w:rPr>
          <w:rFonts w:ascii="Arial" w:hAnsi="Arial" w:cs="Arial"/>
          <w:sz w:val="22"/>
          <w:szCs w:val="22"/>
          <w:u w:val="single"/>
        </w:rPr>
        <w:t>termobarokomory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oprogramowanie na komorze oraz zewnętrznym komputerze PC identyczne i zapewniające pełną kompatybilność sterowania bezpośrednio z </w:t>
      </w:r>
      <w:proofErr w:type="spellStart"/>
      <w:r>
        <w:rPr>
          <w:rFonts w:ascii="Arial" w:hAnsi="Arial" w:cs="Arial"/>
        </w:rPr>
        <w:t>termobarokomory</w:t>
      </w:r>
      <w:proofErr w:type="spellEnd"/>
      <w:r>
        <w:rPr>
          <w:rFonts w:ascii="Arial" w:hAnsi="Arial" w:cs="Arial"/>
        </w:rPr>
        <w:t xml:space="preserve"> jak i komputera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oprogramowanie zapewniające możliwość programowania cykli testowych, edycji istniejących cykli, odczyt i edycję raportów </w:t>
      </w:r>
      <w:r>
        <w:rPr>
          <w:rFonts w:ascii="Arial" w:hAnsi="Arial" w:cs="Arial"/>
        </w:rPr>
        <w:br/>
        <w:t>z przeprowadzonych testów,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zapisy z przeprowadzonych testów zapisywane bezpośrednio </w:t>
      </w:r>
      <w:r>
        <w:rPr>
          <w:rFonts w:ascii="Arial" w:hAnsi="Arial" w:cs="Arial"/>
        </w:rPr>
        <w:br/>
        <w:t xml:space="preserve">na </w:t>
      </w:r>
      <w:proofErr w:type="spellStart"/>
      <w:r>
        <w:rPr>
          <w:rFonts w:ascii="Arial" w:hAnsi="Arial" w:cs="Arial"/>
        </w:rPr>
        <w:t>termobarokomorze</w:t>
      </w:r>
      <w:proofErr w:type="spellEnd"/>
      <w:r>
        <w:rPr>
          <w:rFonts w:ascii="Arial" w:hAnsi="Arial" w:cs="Arial"/>
        </w:rPr>
        <w:t xml:space="preserve"> 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oprogramowanie umożliwiające zdefiniowania okresowego automatycznego transferu najstarszych zapisów na wskazany serwer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wydruku raportów z przeprowadzonych testów zarówno z panelu </w:t>
      </w:r>
      <w:proofErr w:type="spellStart"/>
      <w:r>
        <w:rPr>
          <w:rFonts w:ascii="Arial" w:hAnsi="Arial" w:cs="Arial"/>
        </w:rPr>
        <w:t>termobarokomory</w:t>
      </w:r>
      <w:proofErr w:type="spellEnd"/>
      <w:r>
        <w:rPr>
          <w:rFonts w:ascii="Arial" w:hAnsi="Arial" w:cs="Arial"/>
        </w:rPr>
        <w:t xml:space="preserve"> jak i komputera PC,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graficzna wizualizacja przebiegu testu,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zapis parametrów testu w czasie rzeczywistym zabezpieczający przed utratą danych przy zaniku zasilania elektrycznego,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automatyczne przywrócenie i kontynuowanie testu po przywróceniu zasilania,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funkcja eksportu danych bezpośrednio do Excel (możliwość zredukowania ilości pomiarów przy eksporcie)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możliwość ustawienia dla każdego testu indywidualnego czasu próbkowania (wymagana możliwość próbkowania od wartości 1/s)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wizualizacja pracy maszynowni uwzględniająca parametry pracy </w:t>
      </w:r>
      <w:proofErr w:type="spellStart"/>
      <w:r>
        <w:rPr>
          <w:rFonts w:ascii="Arial" w:hAnsi="Arial" w:cs="Arial"/>
        </w:rPr>
        <w:t>termobarokomory</w:t>
      </w:r>
      <w:proofErr w:type="spellEnd"/>
      <w:r>
        <w:rPr>
          <w:rFonts w:ascii="Arial" w:hAnsi="Arial" w:cs="Arial"/>
        </w:rPr>
        <w:t xml:space="preserve"> takie jak ciśnienia, temperatury, itp.</w:t>
      </w:r>
    </w:p>
    <w:p w:rsidR="008E5FFB" w:rsidRDefault="008E5FFB" w:rsidP="008E5FFB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</w:p>
    <w:p w:rsidR="008E5FFB" w:rsidRDefault="008E5FFB" w:rsidP="008E5FFB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Wymagane media do </w:t>
      </w:r>
      <w:proofErr w:type="spellStart"/>
      <w:r>
        <w:rPr>
          <w:rFonts w:ascii="Arial" w:hAnsi="Arial" w:cs="Arial"/>
          <w:sz w:val="22"/>
          <w:szCs w:val="22"/>
          <w:u w:val="single"/>
        </w:rPr>
        <w:t>termobarokomory</w:t>
      </w:r>
      <w:proofErr w:type="spellEnd"/>
      <w:r>
        <w:rPr>
          <w:rFonts w:ascii="Arial" w:hAnsi="Arial" w:cs="Arial"/>
          <w:sz w:val="22"/>
          <w:szCs w:val="22"/>
          <w:u w:val="single"/>
        </w:rPr>
        <w:t>: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zasilanie elektryczne 50 </w:t>
      </w:r>
      <w:proofErr w:type="spellStart"/>
      <w:r>
        <w:rPr>
          <w:rFonts w:ascii="Arial" w:hAnsi="Arial" w:cs="Arial"/>
        </w:rPr>
        <w:t>Hz</w:t>
      </w:r>
      <w:proofErr w:type="spellEnd"/>
      <w:r>
        <w:rPr>
          <w:rFonts w:ascii="Arial" w:hAnsi="Arial" w:cs="Arial"/>
        </w:rPr>
        <w:t xml:space="preserve"> 400 V, 50 kVA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zasilanie w wodę maksymalnie 5 m</w:t>
      </w:r>
      <w:r w:rsidRPr="007D1C19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/godz.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wszelkie niezbędne dodatkowe wyposażenie </w:t>
      </w:r>
      <w:proofErr w:type="spellStart"/>
      <w:r>
        <w:rPr>
          <w:rFonts w:ascii="Arial" w:hAnsi="Arial" w:cs="Arial"/>
        </w:rPr>
        <w:t>termobarokomory</w:t>
      </w:r>
      <w:proofErr w:type="spellEnd"/>
      <w:r>
        <w:rPr>
          <w:rFonts w:ascii="Arial" w:hAnsi="Arial" w:cs="Arial"/>
        </w:rPr>
        <w:t xml:space="preserve"> potrzebne do jej prawidłowego funkcjonowania </w:t>
      </w:r>
    </w:p>
    <w:p w:rsidR="008E5FFB" w:rsidRDefault="008E5FFB" w:rsidP="008E5FFB">
      <w:pPr>
        <w:widowControl w:val="0"/>
        <w:spacing w:before="60"/>
        <w:ind w:left="635"/>
        <w:jc w:val="both"/>
        <w:rPr>
          <w:rFonts w:ascii="Arial" w:hAnsi="Arial" w:cs="Arial"/>
          <w:sz w:val="22"/>
          <w:szCs w:val="22"/>
        </w:rPr>
      </w:pPr>
    </w:p>
    <w:p w:rsidR="008E5FFB" w:rsidRDefault="008E5FFB" w:rsidP="008E5FFB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Dodatkowe wymagania: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termin dostawy: 6 miesięcy od dnia podpisania Umowy.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instrukcja obsługi w języku polskim i angielskim (manual), </w:t>
      </w:r>
    </w:p>
    <w:p w:rsidR="008E5FFB" w:rsidRPr="007D1C19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w cenie dostawy powinny być zawarte wszystkie koszty: dostawy </w:t>
      </w:r>
      <w:r>
        <w:rPr>
          <w:rFonts w:ascii="Arial" w:hAnsi="Arial" w:cs="Arial"/>
        </w:rPr>
        <w:br/>
        <w:t>do siedziby Instytutu Lotnictwa w Warszawie, instalacji w miejscu wskazanym przez Zamawiającego uruchomienia, sprawdzenia poprawności funkcjonowania, przeprowadzenia pełnego szkolenia personelu Laboratorium w obsłudze</w:t>
      </w:r>
      <w:r w:rsidRPr="007D1C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sterowaniu </w:t>
      </w:r>
      <w:proofErr w:type="spellStart"/>
      <w:r>
        <w:rPr>
          <w:rFonts w:ascii="Arial" w:hAnsi="Arial" w:cs="Arial"/>
        </w:rPr>
        <w:t>termobarokomorą</w:t>
      </w:r>
      <w:proofErr w:type="spellEnd"/>
      <w:r>
        <w:rPr>
          <w:rFonts w:ascii="Arial" w:hAnsi="Arial" w:cs="Arial"/>
        </w:rPr>
        <w:t>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sprawdzenie poprawności funkcjonowania urządzeń odbędzie się poprzez wykonanie testów próbnych zgodnych z wymaganiami Zamawiającego,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dostawca przedstawi wykaz minimum 2 dostaw na </w:t>
      </w:r>
      <w:proofErr w:type="spellStart"/>
      <w:r>
        <w:rPr>
          <w:rFonts w:ascii="Arial" w:hAnsi="Arial" w:cs="Arial"/>
        </w:rPr>
        <w:t>termobarokomorę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o podobnym zakresie działania do przedmiotu zamówienia z ostatnich 3 lat zrealizowanych prawidłowo. </w:t>
      </w:r>
    </w:p>
    <w:p w:rsidR="008E5FFB" w:rsidRDefault="008E5FFB" w:rsidP="008E5FFB">
      <w:pPr>
        <w:widowControl w:val="0"/>
        <w:ind w:left="272"/>
        <w:jc w:val="both"/>
        <w:rPr>
          <w:rFonts w:ascii="Arial" w:hAnsi="Arial" w:cs="Arial"/>
          <w:sz w:val="22"/>
          <w:szCs w:val="22"/>
        </w:rPr>
      </w:pPr>
    </w:p>
    <w:p w:rsidR="008E5FFB" w:rsidRDefault="008E5FFB" w:rsidP="008E5FFB">
      <w:pPr>
        <w:spacing w:before="120"/>
        <w:ind w:left="567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Warunki gwarancji</w:t>
      </w:r>
    </w:p>
    <w:p w:rsidR="008E5FFB" w:rsidRPr="007D1C19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 w:rsidRPr="007D1C19">
        <w:rPr>
          <w:rFonts w:ascii="Arial" w:hAnsi="Arial" w:cs="Arial"/>
        </w:rPr>
        <w:t>Wykonawca zapewnia Zamawiającego o dobrej jakości urządzeń, ich należytym, prawidłowym funkcjonowaniu i udziela Zamawiającemu gwarancji na okres minimum 12 miesiące od daty podpisania przez komisję protokołu odbioru;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 w:cs="Arial"/>
        </w:rPr>
      </w:pPr>
      <w:r>
        <w:rPr>
          <w:rFonts w:ascii="Arial" w:hAnsi="Arial" w:cs="Arial"/>
        </w:rPr>
        <w:t>czas reakcji serwisu oraz przyjazd serwisanta do 24 h;</w:t>
      </w:r>
    </w:p>
    <w:p w:rsidR="008E5FFB" w:rsidRDefault="008E5FFB" w:rsidP="008E5FFB">
      <w:pPr>
        <w:pStyle w:val="Akapitzlist"/>
        <w:widowControl w:val="0"/>
        <w:numPr>
          <w:ilvl w:val="0"/>
          <w:numId w:val="14"/>
        </w:numPr>
        <w:suppressAutoHyphens w:val="0"/>
        <w:spacing w:before="60" w:line="240" w:lineRule="auto"/>
        <w:ind w:left="1418" w:hanging="783"/>
        <w:jc w:val="left"/>
        <w:rPr>
          <w:rFonts w:ascii="Arial" w:hAnsi="Arial"/>
          <w:sz w:val="20"/>
          <w:szCs w:val="20"/>
        </w:rPr>
      </w:pPr>
      <w:r>
        <w:rPr>
          <w:rFonts w:ascii="Arial" w:hAnsi="Arial" w:cs="Arial"/>
        </w:rPr>
        <w:t>zapewnienie części zamienne maksymalnie w ciągu 7 dni</w:t>
      </w:r>
    </w:p>
    <w:p w:rsidR="008E5FFB" w:rsidRDefault="008E5FFB" w:rsidP="008E5FFB">
      <w:pPr>
        <w:widowControl w:val="0"/>
        <w:spacing w:before="60"/>
        <w:ind w:left="635"/>
        <w:rPr>
          <w:rFonts w:ascii="Arial" w:hAnsi="Arial"/>
          <w:sz w:val="20"/>
        </w:rPr>
      </w:pPr>
    </w:p>
    <w:p w:rsidR="008E5FFB" w:rsidRDefault="008E5FFB" w:rsidP="008E5FFB">
      <w:pPr>
        <w:spacing w:before="60"/>
        <w:ind w:left="425"/>
        <w:jc w:val="both"/>
        <w:rPr>
          <w:rFonts w:ascii="Arial" w:hAnsi="Arial" w:cs="Arial"/>
          <w:sz w:val="22"/>
          <w:szCs w:val="22"/>
        </w:rPr>
      </w:pPr>
    </w:p>
    <w:p w:rsidR="00261F45" w:rsidRDefault="00261F45" w:rsidP="008E5FFB">
      <w:pPr>
        <w:spacing w:before="60"/>
        <w:ind w:left="425"/>
        <w:jc w:val="both"/>
        <w:rPr>
          <w:rFonts w:ascii="Arial" w:hAnsi="Arial" w:cs="Arial"/>
          <w:b/>
          <w:sz w:val="22"/>
          <w:szCs w:val="22"/>
        </w:rPr>
      </w:pPr>
    </w:p>
    <w:sectPr w:rsidR="00261F45" w:rsidSect="00261F45">
      <w:headerReference w:type="default" r:id="rId8"/>
      <w:footerReference w:type="default" r:id="rId9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E5B" w:rsidRDefault="008F3E5B" w:rsidP="00671BE3">
      <w:r>
        <w:separator/>
      </w:r>
    </w:p>
  </w:endnote>
  <w:endnote w:type="continuationSeparator" w:id="0">
    <w:p w:rsidR="008F3E5B" w:rsidRDefault="008F3E5B" w:rsidP="0067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Pr="00615B3B" w:rsidRDefault="00F6507A" w:rsidP="0006432C">
    <w:pPr>
      <w:pStyle w:val="Stopka"/>
      <w:jc w:val="right"/>
      <w:rPr>
        <w:rFonts w:ascii="Tahoma" w:hAnsi="Tahoma" w:cs="Tahoma"/>
        <w:sz w:val="20"/>
        <w:szCs w:val="20"/>
      </w:rPr>
    </w:pPr>
    <w:r w:rsidRPr="00615B3B">
      <w:rPr>
        <w:rFonts w:ascii="Tahoma" w:hAnsi="Tahoma" w:cs="Tahoma"/>
        <w:sz w:val="20"/>
        <w:szCs w:val="20"/>
      </w:rPr>
      <w:fldChar w:fldCharType="begin"/>
    </w:r>
    <w:r w:rsidRPr="00615B3B">
      <w:rPr>
        <w:rFonts w:ascii="Tahoma" w:hAnsi="Tahoma" w:cs="Tahoma"/>
        <w:sz w:val="20"/>
        <w:szCs w:val="20"/>
      </w:rPr>
      <w:instrText xml:space="preserve"> PAGE   \* MERGEFORMAT </w:instrText>
    </w:r>
    <w:r w:rsidRPr="00615B3B">
      <w:rPr>
        <w:rFonts w:ascii="Tahoma" w:hAnsi="Tahoma" w:cs="Tahoma"/>
        <w:sz w:val="20"/>
        <w:szCs w:val="20"/>
      </w:rPr>
      <w:fldChar w:fldCharType="separate"/>
    </w:r>
    <w:r w:rsidR="008E5FFB">
      <w:rPr>
        <w:rFonts w:ascii="Tahoma" w:hAnsi="Tahoma" w:cs="Tahoma"/>
        <w:noProof/>
        <w:sz w:val="20"/>
        <w:szCs w:val="20"/>
      </w:rPr>
      <w:t>1</w:t>
    </w:r>
    <w:r w:rsidRPr="00615B3B">
      <w:rPr>
        <w:rFonts w:ascii="Tahoma" w:hAnsi="Tahoma" w:cs="Tahoma"/>
        <w:sz w:val="20"/>
        <w:szCs w:val="20"/>
      </w:rPr>
      <w:fldChar w:fldCharType="end"/>
    </w:r>
  </w:p>
  <w:p w:rsidR="00F6507A" w:rsidRPr="0006432C" w:rsidRDefault="0006432C" w:rsidP="0006432C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E5B" w:rsidRDefault="008F3E5B" w:rsidP="00671BE3">
      <w:r>
        <w:separator/>
      </w:r>
    </w:p>
  </w:footnote>
  <w:footnote w:type="continuationSeparator" w:id="0">
    <w:p w:rsidR="008F3E5B" w:rsidRDefault="008F3E5B" w:rsidP="00671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07A" w:rsidRDefault="0006432C" w:rsidP="008F07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48770DB" wp14:editId="6B0164C3">
          <wp:simplePos x="0" y="0"/>
          <wp:positionH relativeFrom="column">
            <wp:posOffset>-714375</wp:posOffset>
          </wp:positionH>
          <wp:positionV relativeFrom="paragraph">
            <wp:posOffset>100965</wp:posOffset>
          </wp:positionV>
          <wp:extent cx="4343400" cy="558800"/>
          <wp:effectExtent l="0" t="0" r="0" b="0"/>
          <wp:wrapNone/>
          <wp:docPr id="13" name="Obraz 1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07A" w:rsidRDefault="009D28F6" w:rsidP="003D2622">
    <w:pPr>
      <w:pStyle w:val="Nagwek"/>
      <w:jc w:val="right"/>
      <w:rPr>
        <w:lang w:val="pl-PL"/>
      </w:rPr>
    </w:pPr>
    <w:r w:rsidRPr="00293B20">
      <w:rPr>
        <w:noProof/>
        <w:lang w:val="pl-PL" w:eastAsia="pl-PL"/>
      </w:rPr>
      <w:drawing>
        <wp:inline distT="0" distB="0" distL="0" distR="0" wp14:anchorId="7A647256" wp14:editId="7A8342E1">
          <wp:extent cx="1828800" cy="352425"/>
          <wp:effectExtent l="0" t="0" r="0" b="9525"/>
          <wp:docPr id="14" name="Obraz 14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507A" w:rsidRDefault="00F6507A" w:rsidP="008F07EA">
    <w:pPr>
      <w:pStyle w:val="Nagwek"/>
      <w:rPr>
        <w:lang w:val="pl-PL"/>
      </w:rPr>
    </w:pPr>
  </w:p>
  <w:p w:rsidR="00F6507A" w:rsidRPr="00A22C8B" w:rsidRDefault="008E5FFB" w:rsidP="008F07EA">
    <w:pPr>
      <w:pStyle w:val="Nagwek"/>
      <w:rPr>
        <w:lang w:val="pl-PL"/>
      </w:rPr>
    </w:pPr>
    <w:r>
      <w:rPr>
        <w:lang w:val="pl-PL"/>
      </w:rPr>
      <w:t>Znak sprawy: 162</w:t>
    </w:r>
    <w:r w:rsidR="0006432C">
      <w:rPr>
        <w:lang w:val="pl-PL"/>
      </w:rPr>
      <w:t>/DE/Z/15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15"/>
    <w:lvl w:ilvl="0">
      <w:start w:val="1"/>
      <w:numFmt w:val="decimal"/>
      <w:lvlText w:val="(%1)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927"/>
        </w:tabs>
        <w:ind w:left="924" w:hanging="357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57" w:hanging="357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1070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D4E3E"/>
    <w:multiLevelType w:val="hybridMultilevel"/>
    <w:tmpl w:val="D4AAFD0C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FDF4DC4"/>
    <w:multiLevelType w:val="hybridMultilevel"/>
    <w:tmpl w:val="98208034"/>
    <w:lvl w:ilvl="0" w:tplc="FFFFFFFF">
      <w:start w:val="1"/>
      <w:numFmt w:val="bullet"/>
      <w:pStyle w:val="Listapunktowana"/>
      <w:lvlText w:val="-"/>
      <w:lvlJc w:val="left"/>
      <w:pPr>
        <w:tabs>
          <w:tab w:val="num" w:pos="-316"/>
        </w:tabs>
        <w:ind w:left="-31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"/>
      <w:lvlJc w:val="left"/>
      <w:pPr>
        <w:tabs>
          <w:tab w:val="num" w:pos="404"/>
        </w:tabs>
        <w:ind w:left="4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24"/>
        </w:tabs>
        <w:ind w:left="11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44"/>
        </w:tabs>
        <w:ind w:left="18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64"/>
        </w:tabs>
        <w:ind w:left="25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84"/>
        </w:tabs>
        <w:ind w:left="32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04"/>
        </w:tabs>
        <w:ind w:left="40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24"/>
        </w:tabs>
        <w:ind w:left="47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44"/>
        </w:tabs>
        <w:ind w:left="5444" w:hanging="360"/>
      </w:pPr>
      <w:rPr>
        <w:rFonts w:ascii="Wingdings" w:hAnsi="Wingdings" w:hint="default"/>
      </w:rPr>
    </w:lvl>
  </w:abstractNum>
  <w:abstractNum w:abstractNumId="4" w15:restartNumberingAfterBreak="0">
    <w:nsid w:val="47B0740E"/>
    <w:multiLevelType w:val="hybridMultilevel"/>
    <w:tmpl w:val="8656E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14E2B"/>
    <w:multiLevelType w:val="hybridMultilevel"/>
    <w:tmpl w:val="44FAB6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F3A0B"/>
    <w:multiLevelType w:val="hybridMultilevel"/>
    <w:tmpl w:val="FD4A9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839CC"/>
    <w:multiLevelType w:val="hybridMultilevel"/>
    <w:tmpl w:val="05783094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E331F1F"/>
    <w:multiLevelType w:val="hybridMultilevel"/>
    <w:tmpl w:val="1DEE8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0AA0"/>
    <w:multiLevelType w:val="hybridMultilevel"/>
    <w:tmpl w:val="EB3266D8"/>
    <w:lvl w:ilvl="0" w:tplc="D346B6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97C69"/>
    <w:multiLevelType w:val="hybridMultilevel"/>
    <w:tmpl w:val="ED740C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0415000F">
      <w:start w:val="1"/>
      <w:numFmt w:val="decimal"/>
      <w:lvlText w:val="%3.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F44C6F"/>
    <w:multiLevelType w:val="hybridMultilevel"/>
    <w:tmpl w:val="12162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D87C69"/>
    <w:multiLevelType w:val="multilevel"/>
    <w:tmpl w:val="2B4C7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28193A"/>
    <w:multiLevelType w:val="multilevel"/>
    <w:tmpl w:val="083A01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9"/>
  </w:num>
  <w:num w:numId="5">
    <w:abstractNumId w:val="10"/>
  </w:num>
  <w:num w:numId="6">
    <w:abstractNumId w:val="8"/>
  </w:num>
  <w:num w:numId="7">
    <w:abstractNumId w:val="4"/>
  </w:num>
  <w:num w:numId="8">
    <w:abstractNumId w:val="13"/>
  </w:num>
  <w:num w:numId="9">
    <w:abstractNumId w:val="2"/>
  </w:num>
  <w:num w:numId="10">
    <w:abstractNumId w:val="7"/>
  </w:num>
  <w:num w:numId="11">
    <w:abstractNumId w:val="11"/>
  </w:num>
  <w:num w:numId="12">
    <w:abstractNumId w:val="6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E3"/>
    <w:rsid w:val="00020762"/>
    <w:rsid w:val="00021C90"/>
    <w:rsid w:val="00046448"/>
    <w:rsid w:val="00047107"/>
    <w:rsid w:val="000472A7"/>
    <w:rsid w:val="000530ED"/>
    <w:rsid w:val="00053F93"/>
    <w:rsid w:val="0005471E"/>
    <w:rsid w:val="00055D4A"/>
    <w:rsid w:val="00057CEC"/>
    <w:rsid w:val="0006432C"/>
    <w:rsid w:val="00067153"/>
    <w:rsid w:val="00073587"/>
    <w:rsid w:val="0007478B"/>
    <w:rsid w:val="00090A98"/>
    <w:rsid w:val="000A5DEB"/>
    <w:rsid w:val="000B03E6"/>
    <w:rsid w:val="000B5EAA"/>
    <w:rsid w:val="000C52AF"/>
    <w:rsid w:val="000D0209"/>
    <w:rsid w:val="000D1583"/>
    <w:rsid w:val="000D6994"/>
    <w:rsid w:val="000F0154"/>
    <w:rsid w:val="000F7F75"/>
    <w:rsid w:val="001042FD"/>
    <w:rsid w:val="00115A90"/>
    <w:rsid w:val="00121E41"/>
    <w:rsid w:val="001245CF"/>
    <w:rsid w:val="00126784"/>
    <w:rsid w:val="00127FE8"/>
    <w:rsid w:val="00131664"/>
    <w:rsid w:val="00144EA2"/>
    <w:rsid w:val="00160FA7"/>
    <w:rsid w:val="00161669"/>
    <w:rsid w:val="00173946"/>
    <w:rsid w:val="00187DD6"/>
    <w:rsid w:val="0019520D"/>
    <w:rsid w:val="001A32FC"/>
    <w:rsid w:val="001A5D86"/>
    <w:rsid w:val="001B13D5"/>
    <w:rsid w:val="001B2D4F"/>
    <w:rsid w:val="001B3683"/>
    <w:rsid w:val="001B41AC"/>
    <w:rsid w:val="001D3672"/>
    <w:rsid w:val="001D3AB5"/>
    <w:rsid w:val="001D4536"/>
    <w:rsid w:val="001D6CA5"/>
    <w:rsid w:val="001E167C"/>
    <w:rsid w:val="001E1E35"/>
    <w:rsid w:val="001F06AC"/>
    <w:rsid w:val="001F5FC8"/>
    <w:rsid w:val="00202390"/>
    <w:rsid w:val="00213C53"/>
    <w:rsid w:val="00214C1F"/>
    <w:rsid w:val="00224396"/>
    <w:rsid w:val="0023094E"/>
    <w:rsid w:val="002333D1"/>
    <w:rsid w:val="0023660D"/>
    <w:rsid w:val="00242135"/>
    <w:rsid w:val="00252C82"/>
    <w:rsid w:val="00253EEE"/>
    <w:rsid w:val="00261F45"/>
    <w:rsid w:val="002A0C9C"/>
    <w:rsid w:val="002B4519"/>
    <w:rsid w:val="002C17B2"/>
    <w:rsid w:val="002D3CB9"/>
    <w:rsid w:val="002E1223"/>
    <w:rsid w:val="002F587D"/>
    <w:rsid w:val="003037BF"/>
    <w:rsid w:val="00305054"/>
    <w:rsid w:val="0030683F"/>
    <w:rsid w:val="00316782"/>
    <w:rsid w:val="00316F78"/>
    <w:rsid w:val="0033424B"/>
    <w:rsid w:val="00334F48"/>
    <w:rsid w:val="00335EE8"/>
    <w:rsid w:val="0033621A"/>
    <w:rsid w:val="00341719"/>
    <w:rsid w:val="003417EA"/>
    <w:rsid w:val="00347CA6"/>
    <w:rsid w:val="0036245E"/>
    <w:rsid w:val="003667B8"/>
    <w:rsid w:val="00380B13"/>
    <w:rsid w:val="00393912"/>
    <w:rsid w:val="00396838"/>
    <w:rsid w:val="003A4F42"/>
    <w:rsid w:val="003B064F"/>
    <w:rsid w:val="003B77CD"/>
    <w:rsid w:val="003C7D24"/>
    <w:rsid w:val="003D2622"/>
    <w:rsid w:val="003D3D63"/>
    <w:rsid w:val="003D5ECC"/>
    <w:rsid w:val="003E5810"/>
    <w:rsid w:val="003F46BD"/>
    <w:rsid w:val="0040124C"/>
    <w:rsid w:val="00406AE1"/>
    <w:rsid w:val="004150B2"/>
    <w:rsid w:val="00417665"/>
    <w:rsid w:val="0044269F"/>
    <w:rsid w:val="00453F2B"/>
    <w:rsid w:val="0046441C"/>
    <w:rsid w:val="004647F8"/>
    <w:rsid w:val="00467137"/>
    <w:rsid w:val="004847D5"/>
    <w:rsid w:val="0048697B"/>
    <w:rsid w:val="00493012"/>
    <w:rsid w:val="00493AE4"/>
    <w:rsid w:val="004B14BD"/>
    <w:rsid w:val="004B1AE8"/>
    <w:rsid w:val="004B6C0B"/>
    <w:rsid w:val="004C2126"/>
    <w:rsid w:val="004C7FD3"/>
    <w:rsid w:val="004D6BEA"/>
    <w:rsid w:val="004E037A"/>
    <w:rsid w:val="004E0DE6"/>
    <w:rsid w:val="004E31CE"/>
    <w:rsid w:val="00517613"/>
    <w:rsid w:val="00537516"/>
    <w:rsid w:val="00542945"/>
    <w:rsid w:val="00543905"/>
    <w:rsid w:val="00564AF1"/>
    <w:rsid w:val="00565D23"/>
    <w:rsid w:val="005746D3"/>
    <w:rsid w:val="00587EA2"/>
    <w:rsid w:val="005A33F5"/>
    <w:rsid w:val="005C1CCF"/>
    <w:rsid w:val="005C3A45"/>
    <w:rsid w:val="005C593E"/>
    <w:rsid w:val="005C6074"/>
    <w:rsid w:val="005D1F41"/>
    <w:rsid w:val="005D6997"/>
    <w:rsid w:val="005E02AA"/>
    <w:rsid w:val="005E21AC"/>
    <w:rsid w:val="00612FC0"/>
    <w:rsid w:val="00615B3B"/>
    <w:rsid w:val="00622DC5"/>
    <w:rsid w:val="00623CFB"/>
    <w:rsid w:val="0062732B"/>
    <w:rsid w:val="006415F1"/>
    <w:rsid w:val="00641D43"/>
    <w:rsid w:val="00647B27"/>
    <w:rsid w:val="00653F0E"/>
    <w:rsid w:val="00661861"/>
    <w:rsid w:val="00671BE3"/>
    <w:rsid w:val="00681908"/>
    <w:rsid w:val="0068400D"/>
    <w:rsid w:val="006842DD"/>
    <w:rsid w:val="006958E4"/>
    <w:rsid w:val="006A1F90"/>
    <w:rsid w:val="006D4578"/>
    <w:rsid w:val="006E0E96"/>
    <w:rsid w:val="006E5868"/>
    <w:rsid w:val="006F4F53"/>
    <w:rsid w:val="006F5F38"/>
    <w:rsid w:val="006F6BD5"/>
    <w:rsid w:val="00703C7E"/>
    <w:rsid w:val="00707590"/>
    <w:rsid w:val="00707847"/>
    <w:rsid w:val="0071190F"/>
    <w:rsid w:val="00735B88"/>
    <w:rsid w:val="0075083F"/>
    <w:rsid w:val="007667FA"/>
    <w:rsid w:val="007705EA"/>
    <w:rsid w:val="007710BA"/>
    <w:rsid w:val="00782987"/>
    <w:rsid w:val="0079004C"/>
    <w:rsid w:val="007A081E"/>
    <w:rsid w:val="007C1B11"/>
    <w:rsid w:val="007E17B8"/>
    <w:rsid w:val="007F5CDF"/>
    <w:rsid w:val="00801013"/>
    <w:rsid w:val="008030AB"/>
    <w:rsid w:val="008068BE"/>
    <w:rsid w:val="00806A9E"/>
    <w:rsid w:val="008314C4"/>
    <w:rsid w:val="00842D3D"/>
    <w:rsid w:val="00845CF7"/>
    <w:rsid w:val="00850C6D"/>
    <w:rsid w:val="00855072"/>
    <w:rsid w:val="00855D13"/>
    <w:rsid w:val="00897F80"/>
    <w:rsid w:val="008B6D2A"/>
    <w:rsid w:val="008C0184"/>
    <w:rsid w:val="008C0666"/>
    <w:rsid w:val="008C7BF6"/>
    <w:rsid w:val="008E38CD"/>
    <w:rsid w:val="008E5FFB"/>
    <w:rsid w:val="008F07EA"/>
    <w:rsid w:val="008F3E5B"/>
    <w:rsid w:val="00910959"/>
    <w:rsid w:val="00922A7F"/>
    <w:rsid w:val="009275B6"/>
    <w:rsid w:val="00936A92"/>
    <w:rsid w:val="009477E4"/>
    <w:rsid w:val="00947F27"/>
    <w:rsid w:val="00960932"/>
    <w:rsid w:val="00961C4F"/>
    <w:rsid w:val="00965EBB"/>
    <w:rsid w:val="009765C3"/>
    <w:rsid w:val="00981C3C"/>
    <w:rsid w:val="009908DA"/>
    <w:rsid w:val="00992D3D"/>
    <w:rsid w:val="009A7820"/>
    <w:rsid w:val="009C27CF"/>
    <w:rsid w:val="009C78D0"/>
    <w:rsid w:val="009D28F6"/>
    <w:rsid w:val="009D56DB"/>
    <w:rsid w:val="009E1CB6"/>
    <w:rsid w:val="009E4C54"/>
    <w:rsid w:val="009E6D11"/>
    <w:rsid w:val="00A0084B"/>
    <w:rsid w:val="00A06FA9"/>
    <w:rsid w:val="00A1641A"/>
    <w:rsid w:val="00A22819"/>
    <w:rsid w:val="00A22C8B"/>
    <w:rsid w:val="00A235C4"/>
    <w:rsid w:val="00A40092"/>
    <w:rsid w:val="00A5003D"/>
    <w:rsid w:val="00A54E00"/>
    <w:rsid w:val="00A55E2E"/>
    <w:rsid w:val="00A64F89"/>
    <w:rsid w:val="00A86500"/>
    <w:rsid w:val="00AB60B1"/>
    <w:rsid w:val="00AC132A"/>
    <w:rsid w:val="00AD07F9"/>
    <w:rsid w:val="00AD082A"/>
    <w:rsid w:val="00AE3F0E"/>
    <w:rsid w:val="00AE480D"/>
    <w:rsid w:val="00AF02AF"/>
    <w:rsid w:val="00AF16E2"/>
    <w:rsid w:val="00AF6D0A"/>
    <w:rsid w:val="00B12874"/>
    <w:rsid w:val="00B24096"/>
    <w:rsid w:val="00B26A37"/>
    <w:rsid w:val="00B60807"/>
    <w:rsid w:val="00B80A90"/>
    <w:rsid w:val="00B92AB2"/>
    <w:rsid w:val="00BB3A7B"/>
    <w:rsid w:val="00BD1666"/>
    <w:rsid w:val="00BD73C5"/>
    <w:rsid w:val="00BE6BFD"/>
    <w:rsid w:val="00C00DA3"/>
    <w:rsid w:val="00C11BB9"/>
    <w:rsid w:val="00C15800"/>
    <w:rsid w:val="00C22249"/>
    <w:rsid w:val="00C24B79"/>
    <w:rsid w:val="00C6484E"/>
    <w:rsid w:val="00C83123"/>
    <w:rsid w:val="00C93074"/>
    <w:rsid w:val="00C933F8"/>
    <w:rsid w:val="00C95580"/>
    <w:rsid w:val="00C96A3D"/>
    <w:rsid w:val="00CA30C6"/>
    <w:rsid w:val="00CC2BFE"/>
    <w:rsid w:val="00CC53ED"/>
    <w:rsid w:val="00CD469B"/>
    <w:rsid w:val="00CE060D"/>
    <w:rsid w:val="00CE1F56"/>
    <w:rsid w:val="00CE570B"/>
    <w:rsid w:val="00CE597B"/>
    <w:rsid w:val="00CF6A5B"/>
    <w:rsid w:val="00CF7C84"/>
    <w:rsid w:val="00D00C57"/>
    <w:rsid w:val="00D22B3D"/>
    <w:rsid w:val="00D42261"/>
    <w:rsid w:val="00D47E08"/>
    <w:rsid w:val="00D67A5F"/>
    <w:rsid w:val="00D7016C"/>
    <w:rsid w:val="00D72193"/>
    <w:rsid w:val="00D72C9B"/>
    <w:rsid w:val="00D73C90"/>
    <w:rsid w:val="00D75362"/>
    <w:rsid w:val="00DA4E33"/>
    <w:rsid w:val="00DB0551"/>
    <w:rsid w:val="00DB2511"/>
    <w:rsid w:val="00DE1CDB"/>
    <w:rsid w:val="00DE7A8A"/>
    <w:rsid w:val="00DF0941"/>
    <w:rsid w:val="00E10F8F"/>
    <w:rsid w:val="00E11EA2"/>
    <w:rsid w:val="00E13E7E"/>
    <w:rsid w:val="00E23A2D"/>
    <w:rsid w:val="00E2451A"/>
    <w:rsid w:val="00E30B47"/>
    <w:rsid w:val="00E30F3E"/>
    <w:rsid w:val="00E3141E"/>
    <w:rsid w:val="00E43B11"/>
    <w:rsid w:val="00E51B32"/>
    <w:rsid w:val="00E52229"/>
    <w:rsid w:val="00E55351"/>
    <w:rsid w:val="00E658AD"/>
    <w:rsid w:val="00E97242"/>
    <w:rsid w:val="00EC5736"/>
    <w:rsid w:val="00ED1A51"/>
    <w:rsid w:val="00ED6959"/>
    <w:rsid w:val="00EE0E48"/>
    <w:rsid w:val="00EF3D6E"/>
    <w:rsid w:val="00EF6C6C"/>
    <w:rsid w:val="00F03761"/>
    <w:rsid w:val="00F12D3E"/>
    <w:rsid w:val="00F1391E"/>
    <w:rsid w:val="00F14B1C"/>
    <w:rsid w:val="00F22567"/>
    <w:rsid w:val="00F24CA4"/>
    <w:rsid w:val="00F3038E"/>
    <w:rsid w:val="00F4117B"/>
    <w:rsid w:val="00F45FC7"/>
    <w:rsid w:val="00F46339"/>
    <w:rsid w:val="00F56541"/>
    <w:rsid w:val="00F6042C"/>
    <w:rsid w:val="00F608E8"/>
    <w:rsid w:val="00F6215A"/>
    <w:rsid w:val="00F6507A"/>
    <w:rsid w:val="00F857AF"/>
    <w:rsid w:val="00F97346"/>
    <w:rsid w:val="00FA3633"/>
    <w:rsid w:val="00FA3AB2"/>
    <w:rsid w:val="00FB4585"/>
    <w:rsid w:val="00FB6AA1"/>
    <w:rsid w:val="00FC2754"/>
    <w:rsid w:val="00FC3566"/>
    <w:rsid w:val="00FC56CE"/>
    <w:rsid w:val="00FC5F58"/>
    <w:rsid w:val="00FD07BE"/>
    <w:rsid w:val="00FD3357"/>
    <w:rsid w:val="00FD454B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BA5FF7FB-EDDD-4D70-B93A-5B255111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1BE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71BE3"/>
    <w:pPr>
      <w:keepNext/>
      <w:spacing w:line="360" w:lineRule="auto"/>
      <w:ind w:right="57"/>
      <w:jc w:val="center"/>
      <w:outlineLvl w:val="0"/>
    </w:pPr>
    <w:rPr>
      <w:b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671B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671B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671BE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71BE3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71BE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2Znak">
    <w:name w:val="Nagłówek 2 Znak"/>
    <w:link w:val="Nagwek2"/>
    <w:rsid w:val="00671BE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671BE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link w:val="Nagwek5"/>
    <w:rsid w:val="00671BE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"/>
    <w:semiHidden/>
    <w:rsid w:val="00671BE3"/>
    <w:rPr>
      <w:rFonts w:ascii="Calibri" w:eastAsia="Times New Roman" w:hAnsi="Calibri" w:cs="Times New Roman"/>
      <w:sz w:val="24"/>
      <w:szCs w:val="24"/>
    </w:rPr>
  </w:style>
  <w:style w:type="paragraph" w:styleId="Nagwek">
    <w:name w:val="header"/>
    <w:basedOn w:val="Normalny"/>
    <w:link w:val="NagwekZnak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1"/>
    <w:uiPriority w:val="99"/>
    <w:rsid w:val="00671B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uiPriority w:val="99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unhideWhenUsed/>
    <w:rsid w:val="00671BE3"/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671BE3"/>
    <w:rPr>
      <w:rFonts w:ascii="Times New Roman" w:eastAsia="Times New Roman" w:hAnsi="Times New Roman" w:cs="Times New Roman"/>
      <w:sz w:val="24"/>
      <w:szCs w:val="20"/>
    </w:rPr>
  </w:style>
  <w:style w:type="character" w:customStyle="1" w:styleId="newsshortext">
    <w:name w:val="newsshortext"/>
    <w:basedOn w:val="Domylnaczcionkaakapitu"/>
    <w:rsid w:val="00671BE3"/>
  </w:style>
  <w:style w:type="paragraph" w:customStyle="1" w:styleId="Tekstpodstawowy21">
    <w:name w:val="Tekst podstawowy 21"/>
    <w:basedOn w:val="Normalny"/>
    <w:rsid w:val="00671BE3"/>
    <w:pPr>
      <w:suppressAutoHyphens/>
      <w:spacing w:after="120" w:line="480" w:lineRule="auto"/>
    </w:pPr>
    <w:rPr>
      <w:lang w:eastAsia="zh-CN"/>
    </w:rPr>
  </w:style>
  <w:style w:type="paragraph" w:styleId="Akapitzlist">
    <w:name w:val="List Paragraph"/>
    <w:basedOn w:val="Normalny"/>
    <w:uiPriority w:val="34"/>
    <w:qFormat/>
    <w:rsid w:val="00671BE3"/>
    <w:pPr>
      <w:suppressAutoHyphens/>
      <w:spacing w:line="360" w:lineRule="auto"/>
      <w:ind w:left="720"/>
      <w:jc w:val="center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FontStyle22">
    <w:name w:val="Font Style22"/>
    <w:uiPriority w:val="99"/>
    <w:rsid w:val="00671BE3"/>
    <w:rPr>
      <w:rFonts w:ascii="Calibri" w:hAnsi="Calibri" w:cs="Calibri"/>
      <w:sz w:val="20"/>
      <w:szCs w:val="20"/>
    </w:rPr>
  </w:style>
  <w:style w:type="character" w:customStyle="1" w:styleId="FontStyle20">
    <w:name w:val="Font Style20"/>
    <w:uiPriority w:val="99"/>
    <w:rsid w:val="00671BE3"/>
    <w:rPr>
      <w:rFonts w:ascii="Tahoma" w:hAnsi="Tahoma" w:cs="Tahoma"/>
      <w:b/>
      <w:bCs/>
      <w:sz w:val="18"/>
      <w:szCs w:val="18"/>
    </w:rPr>
  </w:style>
  <w:style w:type="paragraph" w:customStyle="1" w:styleId="Style3">
    <w:name w:val="Style3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Normalny"/>
    <w:uiPriority w:val="99"/>
    <w:rsid w:val="00671BE3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styleId="Tekstpodstawowywcity">
    <w:name w:val="Body Text Indent"/>
    <w:basedOn w:val="Normalny"/>
    <w:link w:val="TekstpodstawowywcityZnak"/>
    <w:uiPriority w:val="99"/>
    <w:rsid w:val="00671BE3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1">
    <w:name w:val="Stopka Znak1"/>
    <w:link w:val="Stopka"/>
    <w:uiPriority w:val="99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671BE3"/>
    <w:rPr>
      <w:rFonts w:ascii="Times New Roman" w:hAnsi="Times New Roman" w:cs="Times New Roman"/>
      <w:color w:val="0000FF"/>
      <w:u w:val="single"/>
    </w:rPr>
  </w:style>
  <w:style w:type="paragraph" w:styleId="Tekstpodstawowywcity2">
    <w:name w:val="Body Text Indent 2"/>
    <w:basedOn w:val="Normalny"/>
    <w:link w:val="Tekstpodstawowywcity2Znak1"/>
    <w:rsid w:val="00671BE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rsid w:val="00671BE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1">
    <w:name w:val="Tekst podstawowy wcięty 2 Znak1"/>
    <w:link w:val="Tekstpodstawowywcity2"/>
    <w:locked/>
    <w:rsid w:val="00671BE3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1"/>
    <w:qFormat/>
    <w:rsid w:val="00671BE3"/>
    <w:pPr>
      <w:spacing w:line="360" w:lineRule="auto"/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rsid w:val="00671BE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l-PL"/>
    </w:rPr>
  </w:style>
  <w:style w:type="character" w:customStyle="1" w:styleId="TytuZnak1">
    <w:name w:val="Tytuł Znak1"/>
    <w:link w:val="Tytu"/>
    <w:locked/>
    <w:rsid w:val="00671BE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tytu">
    <w:name w:val="Subtitle"/>
    <w:basedOn w:val="Normalny"/>
    <w:link w:val="PodtytuZnak1"/>
    <w:qFormat/>
    <w:rsid w:val="00671BE3"/>
    <w:pPr>
      <w:spacing w:line="360" w:lineRule="auto"/>
      <w:ind w:right="57"/>
      <w:jc w:val="center"/>
    </w:pPr>
    <w:rPr>
      <w:rFonts w:ascii="Cambria" w:hAnsi="Cambria"/>
      <w:lang w:val="x-none" w:eastAsia="x-none"/>
    </w:rPr>
  </w:style>
  <w:style w:type="character" w:customStyle="1" w:styleId="PodtytuZnak">
    <w:name w:val="Podtytuł Znak"/>
    <w:rsid w:val="00671BE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customStyle="1" w:styleId="PodtytuZnak1">
    <w:name w:val="Podtytuł Znak1"/>
    <w:link w:val="Podtytu"/>
    <w:locked/>
    <w:rsid w:val="00671BE3"/>
    <w:rPr>
      <w:rFonts w:ascii="Cambria" w:eastAsia="Times New Roman" w:hAnsi="Cambria" w:cs="Times New Roman"/>
      <w:sz w:val="24"/>
      <w:szCs w:val="24"/>
    </w:rPr>
  </w:style>
  <w:style w:type="paragraph" w:styleId="Tekstpodstawowy3">
    <w:name w:val="Body Text 3"/>
    <w:basedOn w:val="Normalny"/>
    <w:link w:val="Tekstpodstawowy3Znak1"/>
    <w:rsid w:val="00671BE3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rsid w:val="00671BE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link w:val="Tekstpodstawowy3"/>
    <w:locked/>
    <w:rsid w:val="00671BE3"/>
    <w:rPr>
      <w:rFonts w:ascii="Times New Roman" w:eastAsia="Times New Roman" w:hAnsi="Times New Roman" w:cs="Times New Roman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671B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671BE3"/>
    <w:rPr>
      <w:rFonts w:ascii="Courier New" w:eastAsia="Times New Roman" w:hAnsi="Courier New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671BE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671BE3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uiPriority w:val="99"/>
    <w:rsid w:val="00671BE3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z w:val="19"/>
    </w:rPr>
  </w:style>
  <w:style w:type="paragraph" w:customStyle="1" w:styleId="Tekstpodstawowywcity21">
    <w:name w:val="Tekst podstawowy wcięty 21"/>
    <w:basedOn w:val="Normalny"/>
    <w:uiPriority w:val="99"/>
    <w:rsid w:val="00671BE3"/>
    <w:pPr>
      <w:ind w:left="284" w:hanging="284"/>
      <w:jc w:val="both"/>
    </w:pPr>
    <w:rPr>
      <w:szCs w:val="20"/>
    </w:rPr>
  </w:style>
  <w:style w:type="paragraph" w:customStyle="1" w:styleId="Subitemnumbered">
    <w:name w:val="Subitem numbered"/>
    <w:basedOn w:val="Normalny"/>
    <w:uiPriority w:val="99"/>
    <w:rsid w:val="00671BE3"/>
    <w:pPr>
      <w:spacing w:line="360" w:lineRule="auto"/>
      <w:ind w:left="567" w:hanging="283"/>
    </w:pPr>
    <w:rPr>
      <w:rFonts w:ascii="Arial" w:hAnsi="Arial"/>
      <w:sz w:val="20"/>
      <w:szCs w:val="20"/>
    </w:rPr>
  </w:style>
  <w:style w:type="paragraph" w:styleId="Spisilustracji">
    <w:name w:val="table of figures"/>
    <w:basedOn w:val="Normalny"/>
    <w:next w:val="Normalny"/>
    <w:rsid w:val="00671BE3"/>
    <w:pPr>
      <w:ind w:left="480" w:hanging="480"/>
    </w:pPr>
  </w:style>
  <w:style w:type="character" w:styleId="Numerstrony">
    <w:name w:val="page number"/>
    <w:basedOn w:val="Domylnaczcionkaakapitu"/>
    <w:rsid w:val="00671BE3"/>
  </w:style>
  <w:style w:type="paragraph" w:styleId="Tekstdymka">
    <w:name w:val="Balloon Text"/>
    <w:basedOn w:val="Normalny"/>
    <w:link w:val="TekstdymkaZnak"/>
    <w:unhideWhenUsed/>
    <w:rsid w:val="00671BE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671BE3"/>
    <w:rPr>
      <w:rFonts w:ascii="Tahoma" w:eastAsia="Times New Roman" w:hAnsi="Tahoma" w:cs="Times New Roman"/>
      <w:sz w:val="16"/>
      <w:szCs w:val="16"/>
    </w:rPr>
  </w:style>
  <w:style w:type="paragraph" w:styleId="Listapunktowana">
    <w:name w:val="List Bullet"/>
    <w:basedOn w:val="Normalny"/>
    <w:autoRedefine/>
    <w:rsid w:val="00671BE3"/>
    <w:pPr>
      <w:numPr>
        <w:numId w:val="1"/>
      </w:numPr>
      <w:spacing w:before="120" w:after="120"/>
      <w:jc w:val="both"/>
    </w:pPr>
    <w:rPr>
      <w:szCs w:val="20"/>
      <w:lang w:val="en-GB"/>
    </w:rPr>
  </w:style>
  <w:style w:type="paragraph" w:styleId="Listapunktowana2">
    <w:name w:val="List Bullet 2"/>
    <w:basedOn w:val="Normalny"/>
    <w:autoRedefine/>
    <w:rsid w:val="00671BE3"/>
    <w:pPr>
      <w:tabs>
        <w:tab w:val="num" w:pos="643"/>
      </w:tabs>
      <w:ind w:left="643" w:hanging="360"/>
    </w:pPr>
  </w:style>
  <w:style w:type="paragraph" w:customStyle="1" w:styleId="BodyText21">
    <w:name w:val="Body Text 21"/>
    <w:basedOn w:val="Normalny"/>
    <w:rsid w:val="00671BE3"/>
    <w:pPr>
      <w:jc w:val="both"/>
    </w:pPr>
    <w:rPr>
      <w:szCs w:val="20"/>
    </w:rPr>
  </w:style>
  <w:style w:type="character" w:customStyle="1" w:styleId="TekstprzypisudolnegoZnak">
    <w:name w:val="Tekst przypisu dolnego Znak"/>
    <w:link w:val="Tekstprzypisudoln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671BE3"/>
    <w:rPr>
      <w:sz w:val="20"/>
      <w:szCs w:val="20"/>
      <w:lang w:val="x-none"/>
    </w:rPr>
  </w:style>
  <w:style w:type="character" w:customStyle="1" w:styleId="TekstprzypisudolnegoZnak1">
    <w:name w:val="Tekst przypisu doln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71BE3"/>
    <w:rPr>
      <w:sz w:val="20"/>
      <w:szCs w:val="20"/>
      <w:lang w:val="x-none"/>
    </w:rPr>
  </w:style>
  <w:style w:type="character" w:customStyle="1" w:styleId="TekstprzypisukocowegoZnak1">
    <w:name w:val="Tekst przypisu końcowego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xl24">
    <w:name w:val="xl24"/>
    <w:basedOn w:val="Normalny"/>
    <w:rsid w:val="00671BE3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sz w:val="18"/>
      <w:szCs w:val="18"/>
    </w:rPr>
  </w:style>
  <w:style w:type="paragraph" w:styleId="Tekstpodstawowywcity3">
    <w:name w:val="Body Text Indent 3"/>
    <w:basedOn w:val="Normalny"/>
    <w:link w:val="Tekstpodstawowywcity3Znak"/>
    <w:rsid w:val="00671BE3"/>
    <w:pPr>
      <w:tabs>
        <w:tab w:val="left" w:pos="900"/>
      </w:tabs>
      <w:spacing w:before="120"/>
      <w:ind w:left="357"/>
      <w:jc w:val="both"/>
    </w:pPr>
    <w:rPr>
      <w:rFonts w:ascii="Arial" w:hAnsi="Arial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671BE3"/>
    <w:rPr>
      <w:rFonts w:ascii="Arial" w:eastAsia="Times New Roman" w:hAnsi="Arial" w:cs="Times New Roman"/>
      <w:sz w:val="24"/>
      <w:szCs w:val="24"/>
    </w:rPr>
  </w:style>
  <w:style w:type="character" w:styleId="UyteHipercze">
    <w:name w:val="FollowedHyperlink"/>
    <w:rsid w:val="00671BE3"/>
    <w:rPr>
      <w:color w:val="800080"/>
      <w:u w:val="single"/>
    </w:rPr>
  </w:style>
  <w:style w:type="character" w:customStyle="1" w:styleId="TekstkomentarzaZnak">
    <w:name w:val="Tekst komentarza Znak"/>
    <w:link w:val="Tekstkomentarza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671BE3"/>
    <w:rPr>
      <w:sz w:val="20"/>
      <w:szCs w:val="20"/>
      <w:lang w:val="x-none"/>
    </w:rPr>
  </w:style>
  <w:style w:type="character" w:customStyle="1" w:styleId="TekstkomentarzaZnak1">
    <w:name w:val="Tekst komentarza Znak1"/>
    <w:rsid w:val="00671B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link w:val="Tematkomentarza"/>
    <w:rsid w:val="00671BE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671BE3"/>
    <w:rPr>
      <w:rFonts w:ascii="Calibri" w:eastAsia="Calibri" w:hAnsi="Calibri"/>
      <w:b/>
      <w:bCs/>
      <w:lang w:eastAsia="x-none"/>
    </w:rPr>
  </w:style>
  <w:style w:type="character" w:customStyle="1" w:styleId="TematkomentarzaZnak1">
    <w:name w:val="Temat komentarza Znak1"/>
    <w:rsid w:val="00671BE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rsid w:val="00671BE3"/>
    <w:pP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A">
    <w:name w:val="A"/>
    <w:rsid w:val="00671BE3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/>
      <w:sz w:val="24"/>
      <w:lang w:val="en-GB" w:eastAsia="en-US"/>
    </w:rPr>
  </w:style>
  <w:style w:type="paragraph" w:styleId="Nagwekspisutreci">
    <w:name w:val="TOC Heading"/>
    <w:basedOn w:val="Nagwek1"/>
    <w:next w:val="Normalny"/>
    <w:uiPriority w:val="39"/>
    <w:qFormat/>
    <w:rsid w:val="00671BE3"/>
    <w:pPr>
      <w:keepLines/>
      <w:spacing w:before="480" w:line="276" w:lineRule="auto"/>
      <w:ind w:right="0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71BE3"/>
  </w:style>
  <w:style w:type="paragraph" w:styleId="Poprawka">
    <w:name w:val="Revision"/>
    <w:hidden/>
    <w:uiPriority w:val="99"/>
    <w:semiHidden/>
    <w:rsid w:val="00671BE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71BE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11111">
    <w:name w:val="1111111"/>
    <w:basedOn w:val="Default"/>
    <w:next w:val="Default"/>
    <w:uiPriority w:val="99"/>
    <w:rsid w:val="00671BE3"/>
    <w:pPr>
      <w:spacing w:after="80"/>
    </w:pPr>
    <w:rPr>
      <w:color w:val="auto"/>
    </w:rPr>
  </w:style>
  <w:style w:type="paragraph" w:customStyle="1" w:styleId="ust">
    <w:name w:val="ust"/>
    <w:basedOn w:val="Default"/>
    <w:next w:val="Default"/>
    <w:uiPriority w:val="99"/>
    <w:rsid w:val="00671BE3"/>
    <w:pPr>
      <w:spacing w:after="80"/>
    </w:pPr>
    <w:rPr>
      <w:color w:val="auto"/>
    </w:rPr>
  </w:style>
  <w:style w:type="character" w:styleId="Uwydatnienie">
    <w:name w:val="Emphasis"/>
    <w:uiPriority w:val="20"/>
    <w:qFormat/>
    <w:rsid w:val="00671BE3"/>
    <w:rPr>
      <w:i/>
      <w:iCs/>
    </w:rPr>
  </w:style>
  <w:style w:type="paragraph" w:styleId="Bezodstpw">
    <w:name w:val="No Spacing"/>
    <w:uiPriority w:val="99"/>
    <w:qFormat/>
    <w:rsid w:val="00671BE3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671BE3"/>
    <w:rPr>
      <w:b/>
      <w:bCs/>
    </w:rPr>
  </w:style>
  <w:style w:type="character" w:customStyle="1" w:styleId="style11">
    <w:name w:val="style11"/>
    <w:rsid w:val="00671BE3"/>
    <w:rPr>
      <w:b/>
      <w:bCs/>
      <w:color w:val="FF0000"/>
    </w:rPr>
  </w:style>
  <w:style w:type="paragraph" w:customStyle="1" w:styleId="listparagraphcxsppierwsze">
    <w:name w:val="listparagraphcxsppierwsze"/>
    <w:basedOn w:val="Normalny"/>
    <w:rsid w:val="00671BE3"/>
    <w:pPr>
      <w:spacing w:before="100" w:beforeAutospacing="1" w:after="100" w:afterAutospacing="1"/>
    </w:pPr>
  </w:style>
  <w:style w:type="paragraph" w:customStyle="1" w:styleId="listparagraphcxspdrugie">
    <w:name w:val="listparagraphcxspdrugie"/>
    <w:basedOn w:val="Normalny"/>
    <w:rsid w:val="00671BE3"/>
    <w:pPr>
      <w:spacing w:before="100" w:beforeAutospacing="1" w:after="100" w:afterAutospacing="1"/>
    </w:pPr>
  </w:style>
  <w:style w:type="character" w:styleId="Wyrnienieintensywne">
    <w:name w:val="Intense Emphasis"/>
    <w:uiPriority w:val="21"/>
    <w:qFormat/>
    <w:rsid w:val="00671BE3"/>
    <w:rPr>
      <w:b/>
      <w:bCs/>
      <w:i/>
      <w:iCs/>
      <w:color w:val="4F81BD"/>
    </w:rPr>
  </w:style>
  <w:style w:type="paragraph" w:customStyle="1" w:styleId="rozdzia">
    <w:name w:val="rozdział"/>
    <w:basedOn w:val="Normalny"/>
    <w:autoRedefine/>
    <w:rsid w:val="00671BE3"/>
    <w:pPr>
      <w:jc w:val="both"/>
    </w:pPr>
    <w:rPr>
      <w:rFonts w:ascii="Tahoma" w:hAnsi="Tahoma" w:cs="Tahoma"/>
      <w:bCs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671BE3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671BE3"/>
    <w:rPr>
      <w:rFonts w:ascii="Consolas" w:eastAsia="Calibri" w:hAnsi="Consolas" w:cs="Times New Roman"/>
      <w:sz w:val="21"/>
      <w:szCs w:val="21"/>
    </w:rPr>
  </w:style>
  <w:style w:type="paragraph" w:customStyle="1" w:styleId="tytakt">
    <w:name w:val="tytakt"/>
    <w:basedOn w:val="Normalny"/>
    <w:rsid w:val="00671BE3"/>
    <w:pPr>
      <w:spacing w:before="100" w:beforeAutospacing="1" w:after="100" w:afterAutospacing="1"/>
    </w:pPr>
  </w:style>
  <w:style w:type="paragraph" w:customStyle="1" w:styleId="pub">
    <w:name w:val="pub"/>
    <w:basedOn w:val="Normalny"/>
    <w:rsid w:val="00671BE3"/>
    <w:pPr>
      <w:spacing w:before="100" w:beforeAutospacing="1" w:after="100" w:afterAutospacing="1"/>
    </w:pPr>
  </w:style>
  <w:style w:type="paragraph" w:customStyle="1" w:styleId="Akapitzlist1">
    <w:name w:val="Akapit z listą1"/>
    <w:basedOn w:val="Normalny"/>
    <w:rsid w:val="00671B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9">
    <w:name w:val="Style9"/>
    <w:basedOn w:val="Normalny"/>
    <w:rsid w:val="00671BE3"/>
    <w:pPr>
      <w:widowControl w:val="0"/>
      <w:suppressAutoHyphens/>
      <w:autoSpaceDE w:val="0"/>
      <w:spacing w:before="200"/>
    </w:pPr>
    <w:rPr>
      <w:lang w:eastAsia="ar-SA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71BE3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671BE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ListParagraph1">
    <w:name w:val="List Paragraph1"/>
    <w:basedOn w:val="Normalny"/>
    <w:uiPriority w:val="99"/>
    <w:rsid w:val="00671BE3"/>
    <w:pPr>
      <w:spacing w:before="120" w:after="200" w:line="276" w:lineRule="auto"/>
      <w:ind w:left="720" w:hanging="357"/>
      <w:contextualSpacing/>
      <w:jc w:val="both"/>
    </w:pPr>
    <w:rPr>
      <w:rFonts w:ascii="Calibri" w:hAnsi="Calibri" w:cs="Calibri"/>
      <w:sz w:val="22"/>
      <w:szCs w:val="22"/>
      <w:lang w:eastAsia="en-US"/>
    </w:rPr>
  </w:style>
  <w:style w:type="character" w:styleId="Odwoaniedokomentarza">
    <w:name w:val="annotation reference"/>
    <w:unhideWhenUsed/>
    <w:rsid w:val="00671BE3"/>
    <w:rPr>
      <w:sz w:val="16"/>
      <w:szCs w:val="16"/>
    </w:rPr>
  </w:style>
  <w:style w:type="paragraph" w:customStyle="1" w:styleId="Standard">
    <w:name w:val="Standard"/>
    <w:rsid w:val="00261F45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361EE-C89B-41CE-BCFB-507BB527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558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Centralna Komisja Egzaminacyjna</Company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Sitnik Edyta</cp:lastModifiedBy>
  <cp:revision>7</cp:revision>
  <cp:lastPrinted>2015-07-30T15:09:00Z</cp:lastPrinted>
  <dcterms:created xsi:type="dcterms:W3CDTF">2015-12-10T14:55:00Z</dcterms:created>
  <dcterms:modified xsi:type="dcterms:W3CDTF">2015-12-11T15:44:00Z</dcterms:modified>
</cp:coreProperties>
</file>