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0D6" w:rsidRDefault="004B40D6" w:rsidP="004B40D6">
      <w:pPr>
        <w:tabs>
          <w:tab w:val="left" w:pos="4253"/>
          <w:tab w:val="left" w:pos="7655"/>
        </w:tabs>
        <w:rPr>
          <w:rFonts w:ascii="Arial" w:hAnsi="Arial" w:cs="Arial"/>
          <w:b/>
          <w:sz w:val="22"/>
          <w:szCs w:val="22"/>
        </w:rPr>
      </w:pPr>
    </w:p>
    <w:p w:rsidR="004B40D6" w:rsidRPr="00827B20" w:rsidRDefault="004B40D6" w:rsidP="001118CD">
      <w:pPr>
        <w:tabs>
          <w:tab w:val="left" w:pos="6237"/>
          <w:tab w:val="left" w:pos="7513"/>
        </w:tabs>
        <w:rPr>
          <w:szCs w:val="24"/>
        </w:rPr>
      </w:pPr>
      <w:r w:rsidRPr="00D20068">
        <w:rPr>
          <w:b/>
          <w:szCs w:val="24"/>
        </w:rPr>
        <w:tab/>
      </w:r>
      <w:r w:rsidR="002B598A">
        <w:rPr>
          <w:szCs w:val="24"/>
        </w:rPr>
        <w:t>Warszawa</w:t>
      </w:r>
      <w:r w:rsidR="001118CD" w:rsidRPr="001118CD">
        <w:rPr>
          <w:szCs w:val="24"/>
        </w:rPr>
        <w:t>,</w:t>
      </w:r>
      <w:r w:rsidRPr="001118CD">
        <w:rPr>
          <w:szCs w:val="24"/>
        </w:rPr>
        <w:t xml:space="preserve"> </w:t>
      </w:r>
      <w:r w:rsidR="00E96FCF">
        <w:rPr>
          <w:szCs w:val="24"/>
        </w:rPr>
        <w:t>18.03</w:t>
      </w:r>
      <w:r w:rsidR="00F66E24">
        <w:rPr>
          <w:szCs w:val="24"/>
        </w:rPr>
        <w:t>.</w:t>
      </w:r>
      <w:r w:rsidR="00E96FCF">
        <w:rPr>
          <w:szCs w:val="24"/>
        </w:rPr>
        <w:t>2016</w:t>
      </w:r>
      <w:r w:rsidRPr="001118CD">
        <w:rPr>
          <w:szCs w:val="24"/>
        </w:rPr>
        <w:t xml:space="preserve"> r</w:t>
      </w:r>
      <w:r w:rsidRPr="00827B20">
        <w:rPr>
          <w:b/>
          <w:szCs w:val="24"/>
        </w:rPr>
        <w:t>.</w:t>
      </w:r>
    </w:p>
    <w:p w:rsidR="00DE683C" w:rsidRPr="00D20068" w:rsidRDefault="00DE683C" w:rsidP="00DE683C">
      <w:pPr>
        <w:pStyle w:val="Nagwek3"/>
        <w:spacing w:line="360" w:lineRule="auto"/>
        <w:jc w:val="center"/>
        <w:rPr>
          <w:szCs w:val="24"/>
        </w:rPr>
      </w:pPr>
    </w:p>
    <w:p w:rsidR="00DE683C" w:rsidRPr="00D20068" w:rsidRDefault="002B598A" w:rsidP="00DE683C">
      <w:pPr>
        <w:pStyle w:val="Nagwek3"/>
        <w:spacing w:line="360" w:lineRule="auto"/>
        <w:jc w:val="center"/>
        <w:rPr>
          <w:szCs w:val="24"/>
        </w:rPr>
      </w:pPr>
      <w:r>
        <w:rPr>
          <w:szCs w:val="24"/>
        </w:rPr>
        <w:t>STATEMENT No</w:t>
      </w:r>
      <w:r w:rsidR="00B532B0">
        <w:rPr>
          <w:szCs w:val="24"/>
        </w:rPr>
        <w:t xml:space="preserve"> 3</w:t>
      </w:r>
    </w:p>
    <w:p w:rsidR="00041E89" w:rsidRDefault="00041E89" w:rsidP="00F476A9">
      <w:pPr>
        <w:jc w:val="both"/>
        <w:rPr>
          <w:szCs w:val="24"/>
        </w:rPr>
      </w:pPr>
    </w:p>
    <w:p w:rsidR="004C401F" w:rsidRDefault="004C401F" w:rsidP="00F476A9">
      <w:pPr>
        <w:jc w:val="both"/>
        <w:rPr>
          <w:szCs w:val="24"/>
        </w:rPr>
      </w:pPr>
      <w:r>
        <w:rPr>
          <w:rStyle w:val="hps"/>
          <w:lang w:val="en"/>
        </w:rPr>
        <w:t>The Commission on</w:t>
      </w:r>
      <w:r>
        <w:rPr>
          <w:rStyle w:val="shorttext"/>
          <w:lang w:val="en"/>
        </w:rPr>
        <w:t xml:space="preserve"> </w:t>
      </w:r>
      <w:r>
        <w:rPr>
          <w:rStyle w:val="hps"/>
          <w:lang w:val="en"/>
        </w:rPr>
        <w:t>public procurement of Institute of Aviation informs, that</w:t>
      </w:r>
      <w:r w:rsidR="00BD4C26">
        <w:rPr>
          <w:rStyle w:val="hps"/>
          <w:lang w:val="en"/>
        </w:rPr>
        <w:t xml:space="preserve"> </w:t>
      </w:r>
      <w:r w:rsidR="005B497D">
        <w:rPr>
          <w:rStyle w:val="hps"/>
          <w:lang w:val="en"/>
        </w:rPr>
        <w:t xml:space="preserve">we </w:t>
      </w:r>
      <w:r w:rsidR="0096786F">
        <w:rPr>
          <w:rStyle w:val="hps"/>
          <w:lang w:val="en"/>
        </w:rPr>
        <w:t xml:space="preserve">have </w:t>
      </w:r>
      <w:r w:rsidR="005B497D">
        <w:rPr>
          <w:rStyle w:val="hps"/>
          <w:lang w:val="en"/>
        </w:rPr>
        <w:t xml:space="preserve">received </w:t>
      </w:r>
      <w:r w:rsidR="0096786F">
        <w:rPr>
          <w:rStyle w:val="hps"/>
          <w:lang w:val="en"/>
        </w:rPr>
        <w:t>a </w:t>
      </w:r>
      <w:r w:rsidR="00BD4C26">
        <w:rPr>
          <w:rStyle w:val="hps"/>
          <w:lang w:val="en"/>
        </w:rPr>
        <w:t>question</w:t>
      </w:r>
      <w:r w:rsidR="00B532B0">
        <w:rPr>
          <w:rStyle w:val="hps"/>
          <w:lang w:val="en"/>
        </w:rPr>
        <w:t>s</w:t>
      </w:r>
      <w:r w:rsidR="00BD4C26">
        <w:rPr>
          <w:rStyle w:val="hps"/>
          <w:lang w:val="en"/>
        </w:rPr>
        <w:t xml:space="preserve"> </w:t>
      </w:r>
      <w:r w:rsidR="005B497D">
        <w:rPr>
          <w:rStyle w:val="hps"/>
          <w:lang w:val="en"/>
        </w:rPr>
        <w:t xml:space="preserve">from Economic Operator to </w:t>
      </w:r>
      <w:r w:rsidR="00E96FCF">
        <w:rPr>
          <w:rStyle w:val="hps"/>
          <w:lang w:val="en"/>
        </w:rPr>
        <w:t>the tender procedure ref. No. 18/DE/Z/16</w:t>
      </w:r>
      <w:r w:rsidR="005B497D">
        <w:rPr>
          <w:rStyle w:val="hps"/>
          <w:lang w:val="en"/>
        </w:rPr>
        <w:t xml:space="preserve">. </w:t>
      </w:r>
      <w:r w:rsidR="00BD4C26">
        <w:rPr>
          <w:rStyle w:val="hps"/>
          <w:lang w:val="en"/>
        </w:rPr>
        <w:t>According to  article 38 paragraph 1 of Public Procurement Law of 29 J</w:t>
      </w:r>
      <w:r w:rsidR="00E96FCF">
        <w:rPr>
          <w:rStyle w:val="hps"/>
          <w:lang w:val="en"/>
        </w:rPr>
        <w:t>anuary 2004, the Contracting Authority</w:t>
      </w:r>
      <w:r w:rsidR="005B497D">
        <w:rPr>
          <w:rStyle w:val="hps"/>
          <w:lang w:val="en"/>
        </w:rPr>
        <w:t xml:space="preserve"> answers as follows:</w:t>
      </w:r>
    </w:p>
    <w:p w:rsidR="004C401F" w:rsidRDefault="004C401F" w:rsidP="00F476A9">
      <w:pPr>
        <w:jc w:val="both"/>
        <w:rPr>
          <w:szCs w:val="24"/>
        </w:rPr>
      </w:pPr>
    </w:p>
    <w:p w:rsidR="00F476A9" w:rsidRDefault="00F476A9" w:rsidP="00F476A9">
      <w:pPr>
        <w:jc w:val="both"/>
        <w:rPr>
          <w:b/>
          <w:szCs w:val="24"/>
        </w:rPr>
      </w:pPr>
      <w:r>
        <w:rPr>
          <w:b/>
          <w:szCs w:val="24"/>
        </w:rPr>
        <w:t>Question 1</w:t>
      </w:r>
    </w:p>
    <w:p w:rsidR="00F476A9" w:rsidRPr="00F476A9" w:rsidRDefault="00F476A9" w:rsidP="00F42F86">
      <w:pPr>
        <w:jc w:val="both"/>
        <w:rPr>
          <w:rStyle w:val="hps"/>
          <w:lang w:val="en"/>
        </w:rPr>
      </w:pPr>
      <w:r w:rsidRPr="00F476A9">
        <w:rPr>
          <w:rStyle w:val="hps"/>
          <w:lang w:val="en"/>
        </w:rPr>
        <w:t xml:space="preserve">Due to the fact that the english version of all tender documents was available not before March 15 and the fact that we are just running into Easter Holidays it will be unrealistic to have contract negotiations as well as all required documents and translations etc. ready in time. </w:t>
      </w:r>
    </w:p>
    <w:p w:rsidR="00F476A9" w:rsidRPr="00F476A9" w:rsidRDefault="00F476A9" w:rsidP="00F42F86">
      <w:pPr>
        <w:jc w:val="both"/>
        <w:rPr>
          <w:rStyle w:val="hps"/>
          <w:lang w:val="en"/>
        </w:rPr>
      </w:pPr>
      <w:r w:rsidRPr="00F476A9">
        <w:rPr>
          <w:rStyle w:val="hps"/>
          <w:lang w:val="en"/>
        </w:rPr>
        <w:t>For the above reasons I would like to ask you for an extension of the deadline on May 6, 2016 in order to allow sufficient time for the negotiation and preparation of the required tender documents.</w:t>
      </w:r>
    </w:p>
    <w:p w:rsidR="00F476A9" w:rsidRDefault="00F476A9" w:rsidP="00F476A9">
      <w:pPr>
        <w:jc w:val="both"/>
        <w:rPr>
          <w:b/>
          <w:szCs w:val="24"/>
        </w:rPr>
      </w:pPr>
    </w:p>
    <w:p w:rsidR="00F476A9" w:rsidRDefault="008E199B" w:rsidP="00F476A9">
      <w:pPr>
        <w:jc w:val="both"/>
        <w:rPr>
          <w:b/>
          <w:szCs w:val="24"/>
        </w:rPr>
      </w:pPr>
      <w:r>
        <w:rPr>
          <w:b/>
          <w:szCs w:val="24"/>
        </w:rPr>
        <w:t>Answer</w:t>
      </w:r>
    </w:p>
    <w:p w:rsidR="008E199B" w:rsidRPr="008E199B" w:rsidRDefault="000D34D7" w:rsidP="008E199B">
      <w:pPr>
        <w:jc w:val="both"/>
        <w:rPr>
          <w:szCs w:val="24"/>
        </w:rPr>
      </w:pPr>
      <w:r>
        <w:rPr>
          <w:szCs w:val="24"/>
        </w:rPr>
        <w:t>In response to question of Economic Operator, t</w:t>
      </w:r>
      <w:r w:rsidR="008E199B" w:rsidRPr="008E199B">
        <w:rPr>
          <w:szCs w:val="24"/>
        </w:rPr>
        <w:t xml:space="preserve">he Contracting Authority </w:t>
      </w:r>
      <w:r w:rsidR="008E199B" w:rsidRPr="008E199B">
        <w:rPr>
          <w:szCs w:val="24"/>
        </w:rPr>
        <w:t xml:space="preserve">extends the deadline for submission of tenders </w:t>
      </w:r>
      <w:r w:rsidR="008E199B">
        <w:rPr>
          <w:szCs w:val="24"/>
        </w:rPr>
        <w:t>to 06.05.2016</w:t>
      </w:r>
    </w:p>
    <w:p w:rsidR="008E199B" w:rsidRPr="008E199B" w:rsidRDefault="008E199B" w:rsidP="00F476A9">
      <w:pPr>
        <w:jc w:val="both"/>
        <w:rPr>
          <w:szCs w:val="24"/>
        </w:rPr>
      </w:pPr>
    </w:p>
    <w:p w:rsidR="00AA6407" w:rsidRPr="00582440" w:rsidRDefault="00F476A9" w:rsidP="00F476A9">
      <w:pPr>
        <w:jc w:val="both"/>
        <w:rPr>
          <w:b/>
          <w:szCs w:val="24"/>
        </w:rPr>
      </w:pPr>
      <w:r>
        <w:rPr>
          <w:b/>
          <w:szCs w:val="24"/>
        </w:rPr>
        <w:t>Question 2</w:t>
      </w:r>
    </w:p>
    <w:p w:rsidR="0096786F" w:rsidRDefault="00E96FCF" w:rsidP="00F476A9">
      <w:pPr>
        <w:jc w:val="both"/>
        <w:rPr>
          <w:szCs w:val="24"/>
        </w:rPr>
      </w:pPr>
      <w:r w:rsidRPr="00E96FCF">
        <w:rPr>
          <w:szCs w:val="24"/>
        </w:rPr>
        <w:t>It refers to para 11</w:t>
      </w:r>
      <w:r>
        <w:rPr>
          <w:szCs w:val="24"/>
        </w:rPr>
        <w:t xml:space="preserve"> </w:t>
      </w:r>
      <w:r w:rsidR="00401A0F">
        <w:rPr>
          <w:szCs w:val="24"/>
        </w:rPr>
        <w:t>article 1 of the contract draft</w:t>
      </w:r>
      <w:r w:rsidR="00976F4A">
        <w:rPr>
          <w:szCs w:val="24"/>
        </w:rPr>
        <w:t xml:space="preserve"> (appendix 4 to ToR)</w:t>
      </w:r>
      <w:r w:rsidR="00401A0F">
        <w:rPr>
          <w:szCs w:val="24"/>
        </w:rPr>
        <w:t>:</w:t>
      </w:r>
    </w:p>
    <w:p w:rsidR="00E96FCF" w:rsidRDefault="00E96FCF" w:rsidP="00F476A9">
      <w:pPr>
        <w:jc w:val="both"/>
        <w:rPr>
          <w:szCs w:val="24"/>
        </w:rPr>
      </w:pPr>
    </w:p>
    <w:p w:rsidR="00E96FCF" w:rsidRPr="002776A1" w:rsidRDefault="00E96FCF" w:rsidP="00F476A9">
      <w:pPr>
        <w:jc w:val="both"/>
        <w:rPr>
          <w:rStyle w:val="hps"/>
          <w:lang w:val="en"/>
        </w:rPr>
      </w:pPr>
      <w:r w:rsidRPr="002776A1">
        <w:rPr>
          <w:rStyle w:val="hps"/>
          <w:lang w:val="en"/>
        </w:rPr>
        <w:t>In principle we are prepared to accept compensation, however</w:t>
      </w:r>
      <w:r w:rsidR="00C82495" w:rsidRPr="002776A1">
        <w:rPr>
          <w:rStyle w:val="hps"/>
          <w:lang w:val="en"/>
        </w:rPr>
        <w:t xml:space="preserve">, not to the extent required in </w:t>
      </w:r>
      <w:r w:rsidRPr="002776A1">
        <w:rPr>
          <w:rStyle w:val="hps"/>
          <w:lang w:val="en"/>
        </w:rPr>
        <w:t>the tender. Therefore we suggest the following: In the event of delay in delivery, we shall be liable for compensation for damages caused by delay in the maximal amount of 0.5% of the value of the order per week and a total amount of 5% as a whole.</w:t>
      </w:r>
    </w:p>
    <w:p w:rsidR="00E96FCF" w:rsidRPr="00E96FCF" w:rsidRDefault="00E96FCF" w:rsidP="00F476A9">
      <w:pPr>
        <w:jc w:val="both"/>
        <w:rPr>
          <w:szCs w:val="24"/>
        </w:rPr>
      </w:pPr>
    </w:p>
    <w:p w:rsidR="00CE488E" w:rsidRDefault="0096786F" w:rsidP="00F476A9">
      <w:pPr>
        <w:jc w:val="both"/>
        <w:rPr>
          <w:b/>
          <w:szCs w:val="24"/>
        </w:rPr>
      </w:pPr>
      <w:r>
        <w:rPr>
          <w:b/>
          <w:szCs w:val="24"/>
        </w:rPr>
        <w:t>Answer</w:t>
      </w:r>
    </w:p>
    <w:p w:rsidR="00C82495" w:rsidRDefault="000D34D7" w:rsidP="00F476A9">
      <w:pPr>
        <w:jc w:val="both"/>
        <w:rPr>
          <w:szCs w:val="24"/>
        </w:rPr>
      </w:pPr>
      <w:r>
        <w:rPr>
          <w:szCs w:val="24"/>
        </w:rPr>
        <w:t>T</w:t>
      </w:r>
      <w:r w:rsidR="002170C7" w:rsidRPr="002170C7">
        <w:rPr>
          <w:szCs w:val="24"/>
        </w:rPr>
        <w:t xml:space="preserve">he </w:t>
      </w:r>
      <w:r w:rsidR="002170C7">
        <w:rPr>
          <w:szCs w:val="24"/>
        </w:rPr>
        <w:t>Contracting Authority modifies</w:t>
      </w:r>
      <w:r w:rsidR="00C82495">
        <w:rPr>
          <w:szCs w:val="24"/>
        </w:rPr>
        <w:t xml:space="preserve"> para 11 article 1 of the contract draft</w:t>
      </w:r>
      <w:r w:rsidR="00976F4A">
        <w:rPr>
          <w:szCs w:val="24"/>
        </w:rPr>
        <w:t>.</w:t>
      </w:r>
    </w:p>
    <w:p w:rsidR="00EC586B" w:rsidRPr="002170C7" w:rsidRDefault="00EC586B" w:rsidP="00F476A9">
      <w:pPr>
        <w:jc w:val="both"/>
        <w:rPr>
          <w:szCs w:val="24"/>
        </w:rPr>
      </w:pPr>
    </w:p>
    <w:p w:rsidR="00023C0D" w:rsidRPr="00023C0D" w:rsidRDefault="00023C0D" w:rsidP="00F476A9">
      <w:pPr>
        <w:spacing w:before="120"/>
        <w:jc w:val="both"/>
        <w:rPr>
          <w:szCs w:val="24"/>
          <w:lang w:val="en-GB"/>
        </w:rPr>
      </w:pPr>
      <w:r>
        <w:rPr>
          <w:szCs w:val="24"/>
          <w:lang w:val="en-GB"/>
        </w:rPr>
        <w:t>“</w:t>
      </w:r>
      <w:r w:rsidRPr="00023C0D">
        <w:rPr>
          <w:szCs w:val="24"/>
          <w:lang w:val="en-GB"/>
        </w:rPr>
        <w:t xml:space="preserve">In the event of a delay in delivering the object of the Contract the Contracting Authority may impose upon the Economic Operator liquidated damages of </w:t>
      </w:r>
      <w:r w:rsidRPr="00023C0D">
        <w:rPr>
          <w:b/>
          <w:color w:val="FF0000"/>
          <w:szCs w:val="24"/>
          <w:lang w:val="en-GB"/>
        </w:rPr>
        <w:t>0.5%</w:t>
      </w:r>
      <w:r w:rsidRPr="00023C0D">
        <w:rPr>
          <w:color w:val="FF0000"/>
          <w:szCs w:val="24"/>
          <w:lang w:val="en-GB"/>
        </w:rPr>
        <w:t xml:space="preserve"> </w:t>
      </w:r>
      <w:r w:rsidRPr="00023C0D">
        <w:rPr>
          <w:szCs w:val="24"/>
          <w:lang w:val="en-GB"/>
        </w:rPr>
        <w:t xml:space="preserve">of the gross consideration specified in § 7 section 1 hereof for </w:t>
      </w:r>
      <w:r w:rsidRPr="00023C0D">
        <w:rPr>
          <w:b/>
          <w:color w:val="FF0000"/>
          <w:szCs w:val="24"/>
          <w:lang w:val="en-GB"/>
        </w:rPr>
        <w:t>each week of such delay</w:t>
      </w:r>
      <w:r w:rsidRPr="00023C0D">
        <w:rPr>
          <w:szCs w:val="24"/>
          <w:lang w:val="en-GB"/>
        </w:rPr>
        <w:t>.</w:t>
      </w:r>
      <w:r>
        <w:rPr>
          <w:szCs w:val="24"/>
          <w:lang w:val="en-GB"/>
        </w:rPr>
        <w:t>”</w:t>
      </w:r>
    </w:p>
    <w:p w:rsidR="00ED5A8F" w:rsidRDefault="00ED5A8F" w:rsidP="00F476A9">
      <w:pPr>
        <w:jc w:val="both"/>
        <w:rPr>
          <w:rStyle w:val="hps"/>
          <w:lang w:val="en"/>
        </w:rPr>
      </w:pPr>
    </w:p>
    <w:p w:rsidR="00ED5A8F" w:rsidRPr="00401A0F" w:rsidRDefault="00F476A9" w:rsidP="00F476A9">
      <w:pPr>
        <w:jc w:val="both"/>
        <w:rPr>
          <w:b/>
          <w:szCs w:val="24"/>
        </w:rPr>
      </w:pPr>
      <w:r>
        <w:rPr>
          <w:b/>
          <w:szCs w:val="24"/>
        </w:rPr>
        <w:t>Question 3</w:t>
      </w:r>
    </w:p>
    <w:p w:rsidR="00401A0F" w:rsidRDefault="00401A0F" w:rsidP="00F476A9">
      <w:pPr>
        <w:jc w:val="both"/>
        <w:rPr>
          <w:szCs w:val="24"/>
        </w:rPr>
      </w:pPr>
      <w:r>
        <w:rPr>
          <w:szCs w:val="24"/>
        </w:rPr>
        <w:t>It refers to para 11 article 2 od the contract draft</w:t>
      </w:r>
      <w:r w:rsidR="00976F4A">
        <w:rPr>
          <w:szCs w:val="24"/>
        </w:rPr>
        <w:t xml:space="preserve"> </w:t>
      </w:r>
      <w:r w:rsidR="00976F4A">
        <w:rPr>
          <w:szCs w:val="24"/>
        </w:rPr>
        <w:t>(appendix 4 to ToR):</w:t>
      </w:r>
    </w:p>
    <w:p w:rsidR="00D61AF6" w:rsidRDefault="00D61AF6" w:rsidP="00F476A9">
      <w:pPr>
        <w:jc w:val="both"/>
        <w:rPr>
          <w:szCs w:val="24"/>
        </w:rPr>
      </w:pPr>
    </w:p>
    <w:p w:rsidR="002776A1" w:rsidRPr="002776A1" w:rsidRDefault="002776A1" w:rsidP="00F476A9">
      <w:pPr>
        <w:jc w:val="both"/>
        <w:rPr>
          <w:rStyle w:val="hps"/>
          <w:lang w:val="en"/>
        </w:rPr>
      </w:pPr>
      <w:r w:rsidRPr="002776A1">
        <w:rPr>
          <w:rStyle w:val="hps"/>
          <w:lang w:val="en"/>
        </w:rPr>
        <w:t>A withdraw from the contract should not be possible within that short term and without reasonable justification and not without payment of the work already executed. The creation of a customized telemetry system is highly time consuming and has to be realized in cooperation with the customer. This may cause delays, originated by the response time of the parties which cannot be calculated in advance.</w:t>
      </w:r>
    </w:p>
    <w:p w:rsidR="002776A1" w:rsidRDefault="002776A1" w:rsidP="00F476A9">
      <w:pPr>
        <w:jc w:val="both"/>
        <w:rPr>
          <w:szCs w:val="24"/>
        </w:rPr>
      </w:pPr>
    </w:p>
    <w:p w:rsidR="00401A0F" w:rsidRPr="00D61AF6" w:rsidRDefault="00D61AF6" w:rsidP="00F476A9">
      <w:pPr>
        <w:jc w:val="both"/>
        <w:rPr>
          <w:b/>
          <w:szCs w:val="24"/>
        </w:rPr>
      </w:pPr>
      <w:r w:rsidRPr="00D61AF6">
        <w:rPr>
          <w:b/>
          <w:szCs w:val="24"/>
        </w:rPr>
        <w:lastRenderedPageBreak/>
        <w:t>Answer</w:t>
      </w:r>
    </w:p>
    <w:p w:rsidR="00D61AF6" w:rsidRDefault="000D34D7" w:rsidP="00F476A9">
      <w:pPr>
        <w:jc w:val="both"/>
        <w:rPr>
          <w:szCs w:val="24"/>
        </w:rPr>
      </w:pPr>
      <w:r>
        <w:rPr>
          <w:szCs w:val="24"/>
        </w:rPr>
        <w:t>T</w:t>
      </w:r>
      <w:r w:rsidR="00D61AF6" w:rsidRPr="002170C7">
        <w:rPr>
          <w:szCs w:val="24"/>
        </w:rPr>
        <w:t xml:space="preserve">he </w:t>
      </w:r>
      <w:r w:rsidR="00D61AF6">
        <w:rPr>
          <w:szCs w:val="24"/>
        </w:rPr>
        <w:t xml:space="preserve">Contracting Authority modifies </w:t>
      </w:r>
      <w:r w:rsidR="00D61AF6">
        <w:rPr>
          <w:szCs w:val="24"/>
        </w:rPr>
        <w:t>para 11 article 2</w:t>
      </w:r>
      <w:r w:rsidR="00D61AF6">
        <w:rPr>
          <w:szCs w:val="24"/>
        </w:rPr>
        <w:t xml:space="preserve"> of the contract draft:</w:t>
      </w:r>
    </w:p>
    <w:p w:rsidR="00D61AF6" w:rsidRPr="00D61AF6" w:rsidRDefault="00D61AF6" w:rsidP="00F476A9">
      <w:pPr>
        <w:jc w:val="both"/>
        <w:rPr>
          <w:szCs w:val="24"/>
        </w:rPr>
      </w:pPr>
    </w:p>
    <w:p w:rsidR="00D61AF6" w:rsidRPr="00D61AF6" w:rsidRDefault="00D61AF6" w:rsidP="00F476A9">
      <w:pPr>
        <w:spacing w:before="120"/>
        <w:jc w:val="both"/>
        <w:rPr>
          <w:szCs w:val="24"/>
          <w:lang w:val="en-GB"/>
        </w:rPr>
      </w:pPr>
      <w:r>
        <w:rPr>
          <w:szCs w:val="24"/>
          <w:lang w:val="en-GB"/>
        </w:rPr>
        <w:t>“</w:t>
      </w:r>
      <w:r w:rsidRPr="00D61AF6">
        <w:rPr>
          <w:szCs w:val="24"/>
          <w:lang w:val="en-GB"/>
        </w:rPr>
        <w:t xml:space="preserve">If the delay in delivering the object of the Contract referred to in section 1 exceeds </w:t>
      </w:r>
      <w:r w:rsidRPr="00D61AF6">
        <w:rPr>
          <w:b/>
          <w:color w:val="FF0000"/>
          <w:szCs w:val="24"/>
          <w:lang w:val="en-GB"/>
        </w:rPr>
        <w:t>30</w:t>
      </w:r>
      <w:r w:rsidRPr="00D61AF6">
        <w:rPr>
          <w:szCs w:val="24"/>
          <w:lang w:val="en-GB"/>
        </w:rPr>
        <w:t xml:space="preserve"> calendar days, the Contracting Authority shall have the right to withdraw from the Contract by fault of the Economic Operator within </w:t>
      </w:r>
      <w:r w:rsidRPr="00D61AF6">
        <w:rPr>
          <w:b/>
          <w:color w:val="FF0000"/>
          <w:szCs w:val="24"/>
          <w:lang w:val="en-GB"/>
        </w:rPr>
        <w:t>90</w:t>
      </w:r>
      <w:r w:rsidRPr="00D61AF6">
        <w:rPr>
          <w:szCs w:val="24"/>
          <w:lang w:val="en-GB"/>
        </w:rPr>
        <w:t xml:space="preserve"> days of the date of the occurrence of the aforesaid situation.</w:t>
      </w:r>
      <w:r>
        <w:rPr>
          <w:szCs w:val="24"/>
          <w:lang w:val="en-GB"/>
        </w:rPr>
        <w:t>”</w:t>
      </w:r>
    </w:p>
    <w:p w:rsidR="00D61AF6" w:rsidRDefault="00D61AF6" w:rsidP="00F476A9">
      <w:pPr>
        <w:jc w:val="both"/>
        <w:rPr>
          <w:szCs w:val="24"/>
        </w:rPr>
      </w:pPr>
    </w:p>
    <w:p w:rsidR="00D61AF6" w:rsidRPr="000D34D7" w:rsidRDefault="000D34D7" w:rsidP="00F476A9">
      <w:pPr>
        <w:jc w:val="both"/>
        <w:rPr>
          <w:b/>
          <w:szCs w:val="24"/>
        </w:rPr>
      </w:pPr>
      <w:r w:rsidRPr="000D34D7">
        <w:rPr>
          <w:b/>
          <w:szCs w:val="24"/>
        </w:rPr>
        <w:t>Question 4</w:t>
      </w:r>
    </w:p>
    <w:p w:rsidR="00976F4A" w:rsidRDefault="000D34D7" w:rsidP="00976F4A">
      <w:pPr>
        <w:jc w:val="both"/>
        <w:rPr>
          <w:szCs w:val="24"/>
        </w:rPr>
      </w:pPr>
      <w:r>
        <w:rPr>
          <w:szCs w:val="24"/>
        </w:rPr>
        <w:t>It refers to para 11 arti</w:t>
      </w:r>
      <w:r>
        <w:rPr>
          <w:szCs w:val="24"/>
        </w:rPr>
        <w:t>cle 3</w:t>
      </w:r>
      <w:r>
        <w:rPr>
          <w:szCs w:val="24"/>
        </w:rPr>
        <w:t xml:space="preserve"> od the contract draft</w:t>
      </w:r>
      <w:r w:rsidR="00976F4A">
        <w:rPr>
          <w:szCs w:val="24"/>
        </w:rPr>
        <w:t xml:space="preserve"> </w:t>
      </w:r>
      <w:r w:rsidR="00976F4A">
        <w:rPr>
          <w:szCs w:val="24"/>
        </w:rPr>
        <w:t>(appendix 4 to ToR):</w:t>
      </w:r>
    </w:p>
    <w:p w:rsidR="000D34D7" w:rsidRDefault="000D34D7" w:rsidP="00F476A9">
      <w:pPr>
        <w:jc w:val="both"/>
        <w:rPr>
          <w:szCs w:val="24"/>
        </w:rPr>
      </w:pPr>
    </w:p>
    <w:p w:rsidR="000D34D7" w:rsidRPr="000D34D7" w:rsidRDefault="000D34D7" w:rsidP="000D34D7">
      <w:pPr>
        <w:jc w:val="both"/>
        <w:rPr>
          <w:szCs w:val="24"/>
          <w:lang w:val="en-GB"/>
        </w:rPr>
      </w:pPr>
      <w:r w:rsidRPr="000D34D7">
        <w:rPr>
          <w:szCs w:val="24"/>
          <w:lang w:val="en-GB"/>
        </w:rPr>
        <w:t xml:space="preserve">Due to various technical reasons and transportation reasons we, from case to case, will not be able to execute work within the required time frame of 30 days after notification and/or supply of an identical replacement device. </w:t>
      </w:r>
    </w:p>
    <w:p w:rsidR="000D34D7" w:rsidRPr="000D34D7" w:rsidRDefault="000D34D7" w:rsidP="000D34D7">
      <w:pPr>
        <w:jc w:val="both"/>
        <w:rPr>
          <w:szCs w:val="24"/>
          <w:lang w:val="en-GB"/>
        </w:rPr>
      </w:pPr>
      <w:r w:rsidRPr="000D34D7">
        <w:rPr>
          <w:szCs w:val="24"/>
          <w:lang w:val="en-GB"/>
        </w:rPr>
        <w:t xml:space="preserve">The system is a customized unique system and in case of damages we might have to reproduce the part as an individual production. This may take more than 30 days. </w:t>
      </w:r>
    </w:p>
    <w:p w:rsidR="000D34D7" w:rsidRPr="000D34D7" w:rsidRDefault="000D34D7" w:rsidP="000D34D7">
      <w:pPr>
        <w:jc w:val="both"/>
        <w:rPr>
          <w:szCs w:val="24"/>
          <w:lang w:val="en-GB"/>
        </w:rPr>
      </w:pPr>
      <w:r w:rsidRPr="000D34D7">
        <w:rPr>
          <w:szCs w:val="24"/>
          <w:lang w:val="en-GB"/>
        </w:rPr>
        <w:t>Therefore we cannot accept compensation in this case.</w:t>
      </w:r>
    </w:p>
    <w:p w:rsidR="000D34D7" w:rsidRDefault="000D34D7" w:rsidP="00F476A9">
      <w:pPr>
        <w:jc w:val="both"/>
        <w:rPr>
          <w:szCs w:val="24"/>
        </w:rPr>
      </w:pPr>
    </w:p>
    <w:p w:rsidR="000D34D7" w:rsidRPr="00280415" w:rsidRDefault="00280415" w:rsidP="00F476A9">
      <w:pPr>
        <w:jc w:val="both"/>
        <w:rPr>
          <w:b/>
          <w:szCs w:val="24"/>
        </w:rPr>
      </w:pPr>
      <w:r w:rsidRPr="00280415">
        <w:rPr>
          <w:b/>
          <w:szCs w:val="24"/>
        </w:rPr>
        <w:t>Answer</w:t>
      </w:r>
    </w:p>
    <w:p w:rsidR="00280415" w:rsidRDefault="00280415" w:rsidP="00280415">
      <w:pPr>
        <w:jc w:val="both"/>
        <w:rPr>
          <w:szCs w:val="24"/>
        </w:rPr>
      </w:pPr>
      <w:r>
        <w:rPr>
          <w:szCs w:val="24"/>
        </w:rPr>
        <w:t>T</w:t>
      </w:r>
      <w:r w:rsidRPr="002170C7">
        <w:rPr>
          <w:szCs w:val="24"/>
        </w:rPr>
        <w:t xml:space="preserve">he </w:t>
      </w:r>
      <w:r>
        <w:rPr>
          <w:szCs w:val="24"/>
        </w:rPr>
        <w:t xml:space="preserve">Contracting Authority modifies </w:t>
      </w:r>
      <w:r>
        <w:rPr>
          <w:szCs w:val="24"/>
        </w:rPr>
        <w:t>para 6 article 5 of the contract draft and article 1 point b of Technical Requirements (appendix 2 to ToR).</w:t>
      </w:r>
    </w:p>
    <w:p w:rsidR="00280415" w:rsidRDefault="00280415" w:rsidP="00F476A9">
      <w:pPr>
        <w:jc w:val="both"/>
        <w:rPr>
          <w:szCs w:val="24"/>
        </w:rPr>
      </w:pPr>
    </w:p>
    <w:p w:rsidR="00280415" w:rsidRPr="00370A63" w:rsidRDefault="001D1558" w:rsidP="00F476A9">
      <w:pPr>
        <w:jc w:val="both"/>
        <w:rPr>
          <w:szCs w:val="24"/>
          <w:u w:val="single"/>
        </w:rPr>
      </w:pPr>
      <w:r w:rsidRPr="00370A63">
        <w:rPr>
          <w:szCs w:val="24"/>
          <w:u w:val="single"/>
        </w:rPr>
        <w:t>Para 6 article 5</w:t>
      </w:r>
      <w:r w:rsidR="00370A63">
        <w:rPr>
          <w:szCs w:val="24"/>
          <w:u w:val="single"/>
        </w:rPr>
        <w:t xml:space="preserve"> of contract draft</w:t>
      </w:r>
      <w:r w:rsidRPr="00370A63">
        <w:rPr>
          <w:szCs w:val="24"/>
          <w:u w:val="single"/>
        </w:rPr>
        <w:t>:</w:t>
      </w:r>
    </w:p>
    <w:p w:rsidR="00370A63" w:rsidRPr="00370A63" w:rsidRDefault="00370A63" w:rsidP="00370A63">
      <w:pPr>
        <w:spacing w:before="120"/>
        <w:jc w:val="both"/>
        <w:rPr>
          <w:color w:val="FF0000"/>
          <w:szCs w:val="24"/>
          <w:lang w:val="en-GB"/>
        </w:rPr>
      </w:pPr>
      <w:r w:rsidRPr="00370A63">
        <w:rPr>
          <w:szCs w:val="24"/>
          <w:lang w:val="en-GB"/>
        </w:rPr>
        <w:t xml:space="preserve">The defect elimination time or the repair time shall not be longer than 30 calendar days of the date of filing the defect notice. </w:t>
      </w:r>
      <w:r w:rsidRPr="00370A63">
        <w:rPr>
          <w:color w:val="FF0000"/>
          <w:szCs w:val="24"/>
          <w:lang w:val="en-GB"/>
        </w:rPr>
        <w:t>In reasoned cases, at the request of the Economic Operator, the Contracting Authority shall extend the deadline of the defect elimination or the repair time for the time required to implement it.</w:t>
      </w:r>
    </w:p>
    <w:p w:rsidR="00370A63" w:rsidRDefault="00370A63" w:rsidP="00F476A9">
      <w:pPr>
        <w:jc w:val="both"/>
        <w:rPr>
          <w:szCs w:val="24"/>
        </w:rPr>
      </w:pPr>
    </w:p>
    <w:p w:rsidR="001D1558" w:rsidRPr="001D1558" w:rsidRDefault="00370A63" w:rsidP="001D1558">
      <w:pPr>
        <w:jc w:val="both"/>
        <w:rPr>
          <w:szCs w:val="24"/>
          <w:u w:val="single"/>
        </w:rPr>
      </w:pPr>
      <w:r>
        <w:rPr>
          <w:szCs w:val="24"/>
          <w:u w:val="single"/>
        </w:rPr>
        <w:t>Technical Requirements a</w:t>
      </w:r>
      <w:r w:rsidR="001D1558" w:rsidRPr="00370A63">
        <w:rPr>
          <w:szCs w:val="24"/>
          <w:u w:val="single"/>
        </w:rPr>
        <w:t>rticle 1</w:t>
      </w:r>
      <w:r>
        <w:rPr>
          <w:szCs w:val="24"/>
          <w:u w:val="single"/>
        </w:rPr>
        <w:t xml:space="preserve"> point </w:t>
      </w:r>
      <w:r w:rsidR="001D1558" w:rsidRPr="00370A63">
        <w:rPr>
          <w:szCs w:val="24"/>
          <w:u w:val="single"/>
        </w:rPr>
        <w:t>b:</w:t>
      </w:r>
    </w:p>
    <w:p w:rsidR="001D1558" w:rsidRPr="001D1558" w:rsidRDefault="001D1558" w:rsidP="001D1558">
      <w:pPr>
        <w:autoSpaceDE w:val="0"/>
        <w:autoSpaceDN w:val="0"/>
        <w:adjustRightInd w:val="0"/>
        <w:jc w:val="both"/>
        <w:rPr>
          <w:szCs w:val="24"/>
        </w:rPr>
      </w:pPr>
      <w:r>
        <w:rPr>
          <w:szCs w:val="24"/>
        </w:rPr>
        <w:t>„</w:t>
      </w:r>
      <w:r w:rsidRPr="001D1558">
        <w:rPr>
          <w:szCs w:val="24"/>
        </w:rPr>
        <w:t xml:space="preserve">Contractor shall grant a warranty for the delivered telemetry system for a period of at least one year. Warranty claims shall be reported to a contractor via e-mail. Contractor shall respond to a warranty claim within 48 hours and shall remove the defect within 30 days (counting from </w:t>
      </w:r>
      <w:r>
        <w:rPr>
          <w:szCs w:val="24"/>
        </w:rPr>
        <w:t>the warranty claim issue date).”</w:t>
      </w:r>
    </w:p>
    <w:p w:rsidR="001D1558" w:rsidRDefault="001D1558" w:rsidP="00F476A9">
      <w:pPr>
        <w:jc w:val="both"/>
        <w:rPr>
          <w:szCs w:val="24"/>
        </w:rPr>
      </w:pPr>
    </w:p>
    <w:p w:rsidR="001758DF" w:rsidRPr="00114354" w:rsidRDefault="001758DF" w:rsidP="001758DF">
      <w:pPr>
        <w:ind w:left="360"/>
        <w:jc w:val="center"/>
        <w:rPr>
          <w:szCs w:val="24"/>
        </w:rPr>
      </w:pPr>
      <w:r w:rsidRPr="00114354">
        <w:rPr>
          <w:szCs w:val="24"/>
        </w:rPr>
        <w:t>* * *</w:t>
      </w:r>
    </w:p>
    <w:p w:rsidR="00280415" w:rsidRPr="009C615E" w:rsidRDefault="001758DF" w:rsidP="00F476A9">
      <w:pPr>
        <w:jc w:val="both"/>
        <w:rPr>
          <w:color w:val="0070C0"/>
          <w:szCs w:val="24"/>
        </w:rPr>
      </w:pPr>
      <w:r>
        <w:rPr>
          <w:szCs w:val="24"/>
        </w:rPr>
        <w:t>At the same time the Contracting Authority informs, the in the English version of tender documents</w:t>
      </w:r>
      <w:r w:rsidR="009C615E">
        <w:rPr>
          <w:szCs w:val="24"/>
        </w:rPr>
        <w:t xml:space="preserve"> is amended as follows:</w:t>
      </w:r>
      <w:r>
        <w:rPr>
          <w:szCs w:val="24"/>
        </w:rPr>
        <w:t xml:space="preserve"> </w:t>
      </w:r>
    </w:p>
    <w:p w:rsidR="009C615E" w:rsidRPr="009C615E" w:rsidRDefault="009C615E" w:rsidP="009C615E">
      <w:pPr>
        <w:jc w:val="both"/>
        <w:rPr>
          <w:szCs w:val="24"/>
        </w:rPr>
      </w:pPr>
    </w:p>
    <w:p w:rsidR="009C615E" w:rsidRPr="009C615E" w:rsidRDefault="00142306" w:rsidP="009371A3">
      <w:pPr>
        <w:pStyle w:val="Akapitzlist"/>
        <w:numPr>
          <w:ilvl w:val="0"/>
          <w:numId w:val="5"/>
        </w:numPr>
        <w:spacing w:before="0" w:beforeAutospacing="0" w:after="0" w:afterAutospacing="0"/>
        <w:jc w:val="both"/>
        <w:rPr>
          <w:rFonts w:ascii="Times New Roman" w:eastAsia="Times New Roman" w:hAnsi="Times New Roman"/>
          <w:sz w:val="24"/>
          <w:szCs w:val="24"/>
          <w:u w:val="single"/>
          <w:lang w:eastAsia="pl-PL"/>
        </w:rPr>
      </w:pPr>
      <w:r w:rsidRPr="009C615E">
        <w:rPr>
          <w:rFonts w:ascii="Times New Roman" w:eastAsia="Times New Roman" w:hAnsi="Times New Roman"/>
          <w:sz w:val="24"/>
          <w:szCs w:val="24"/>
          <w:u w:val="single"/>
          <w:lang w:eastAsia="pl-PL"/>
        </w:rPr>
        <w:t>Terms of Reference (ToR) Para 6 article 1 point 1</w:t>
      </w:r>
    </w:p>
    <w:p w:rsidR="009C615E" w:rsidRPr="009C615E" w:rsidRDefault="009C615E" w:rsidP="009C615E">
      <w:pPr>
        <w:shd w:val="clear" w:color="auto" w:fill="FFFFFF"/>
        <w:suppressAutoHyphens/>
        <w:ind w:left="360"/>
        <w:jc w:val="both"/>
        <w:rPr>
          <w:szCs w:val="24"/>
          <w:lang w:val="en-GB"/>
        </w:rPr>
      </w:pPr>
      <w:r w:rsidRPr="009C615E">
        <w:rPr>
          <w:szCs w:val="24"/>
          <w:lang w:val="en-GB"/>
        </w:rPr>
        <w:t>“</w:t>
      </w:r>
      <w:r w:rsidRPr="009C615E">
        <w:rPr>
          <w:szCs w:val="24"/>
          <w:lang w:val="en-GB"/>
        </w:rPr>
        <w:t xml:space="preserve">have the knowledge and experience, i.e. within the least three years prior to the expiry of the tenders submission deadline, and if the period of trading is shorter, within that period, they duly performed at least 5 deliveries with the total value no lower than PLN 4,000,000.00 gross, each of them including designing and delivering </w:t>
      </w:r>
      <w:bookmarkStart w:id="0" w:name="632136699__MailEndCompose"/>
      <w:r w:rsidRPr="009C615E">
        <w:rPr>
          <w:szCs w:val="24"/>
          <w:lang w:val="en-GB"/>
        </w:rPr>
        <w:t>a</w:t>
      </w:r>
      <w:r w:rsidRPr="009C615E">
        <w:rPr>
          <w:szCs w:val="24"/>
          <w:shd w:val="clear" w:color="auto" w:fill="FFFFFF"/>
          <w:lang w:val="en-GB"/>
        </w:rPr>
        <w:t xml:space="preserve"> system for transmitting signals from rotating measuring instruments with each such system having at least </w:t>
      </w:r>
      <w:bookmarkEnd w:id="0"/>
      <w:r w:rsidRPr="009C615E">
        <w:rPr>
          <w:b/>
          <w:color w:val="FF0000"/>
          <w:szCs w:val="24"/>
          <w:shd w:val="clear" w:color="auto" w:fill="FFFFFF"/>
          <w:lang w:val="en-GB"/>
        </w:rPr>
        <w:t>60</w:t>
      </w:r>
      <w:r w:rsidRPr="009C615E">
        <w:rPr>
          <w:szCs w:val="24"/>
          <w:shd w:val="clear" w:color="auto" w:fill="FFFFFF"/>
          <w:lang w:val="en-GB"/>
        </w:rPr>
        <w:t xml:space="preserve"> </w:t>
      </w:r>
      <w:r w:rsidRPr="009C615E">
        <w:rPr>
          <w:b/>
          <w:color w:val="FF0000"/>
          <w:szCs w:val="24"/>
          <w:shd w:val="clear" w:color="auto" w:fill="FFFFFF"/>
          <w:lang w:val="en-GB"/>
        </w:rPr>
        <w:t>strain gauge</w:t>
      </w:r>
      <w:r w:rsidRPr="009C615E">
        <w:rPr>
          <w:color w:val="FF0000"/>
          <w:szCs w:val="24"/>
          <w:lang w:val="en-GB"/>
        </w:rPr>
        <w:t xml:space="preserve"> </w:t>
      </w:r>
      <w:r w:rsidRPr="009C615E">
        <w:rPr>
          <w:szCs w:val="24"/>
          <w:lang w:val="en-GB"/>
        </w:rPr>
        <w:t xml:space="preserve">and/or thermocouple conditioning channels with signal bandwidth of min. 15 kHz for </w:t>
      </w:r>
      <w:r w:rsidRPr="009C615E">
        <w:rPr>
          <w:b/>
          <w:color w:val="FF0000"/>
          <w:szCs w:val="24"/>
          <w:lang w:val="en-GB"/>
        </w:rPr>
        <w:t>strain gauges</w:t>
      </w:r>
      <w:r w:rsidRPr="009C615E">
        <w:rPr>
          <w:color w:val="FF0000"/>
          <w:szCs w:val="24"/>
          <w:lang w:val="en-GB"/>
        </w:rPr>
        <w:t xml:space="preserve"> </w:t>
      </w:r>
      <w:r w:rsidRPr="009C615E">
        <w:rPr>
          <w:szCs w:val="24"/>
          <w:lang w:val="en-GB"/>
        </w:rPr>
        <w:t>and min. 20 Hz for thermocouples;</w:t>
      </w:r>
      <w:r w:rsidRPr="009C615E">
        <w:rPr>
          <w:szCs w:val="24"/>
          <w:lang w:val="en-GB"/>
        </w:rPr>
        <w:t>”</w:t>
      </w:r>
    </w:p>
    <w:p w:rsidR="009C615E" w:rsidRPr="009C615E" w:rsidRDefault="009C615E" w:rsidP="009C615E">
      <w:pPr>
        <w:jc w:val="both"/>
        <w:rPr>
          <w:szCs w:val="24"/>
        </w:rPr>
      </w:pPr>
    </w:p>
    <w:p w:rsidR="00142306" w:rsidRPr="009C615E" w:rsidRDefault="009C615E" w:rsidP="009371A3">
      <w:pPr>
        <w:pStyle w:val="Akapitzlist"/>
        <w:numPr>
          <w:ilvl w:val="0"/>
          <w:numId w:val="5"/>
        </w:numPr>
        <w:spacing w:before="0" w:beforeAutospacing="0" w:after="0" w:afterAutospacing="0"/>
        <w:jc w:val="both"/>
        <w:rPr>
          <w:rFonts w:ascii="Times New Roman" w:eastAsia="Times New Roman" w:hAnsi="Times New Roman"/>
          <w:sz w:val="24"/>
          <w:szCs w:val="24"/>
          <w:u w:val="single"/>
          <w:lang w:eastAsia="pl-PL"/>
        </w:rPr>
      </w:pPr>
      <w:r w:rsidRPr="009C615E">
        <w:rPr>
          <w:rFonts w:ascii="Times New Roman" w:eastAsia="Times New Roman" w:hAnsi="Times New Roman"/>
          <w:sz w:val="24"/>
          <w:szCs w:val="24"/>
          <w:u w:val="single"/>
          <w:lang w:eastAsia="pl-PL"/>
        </w:rPr>
        <w:t>Terms of Reference (ToR) Para 6 article 1</w:t>
      </w:r>
      <w:r w:rsidR="00142306" w:rsidRPr="009C615E">
        <w:rPr>
          <w:rFonts w:ascii="Times New Roman" w:eastAsia="Times New Roman" w:hAnsi="Times New Roman"/>
          <w:sz w:val="24"/>
          <w:szCs w:val="24"/>
          <w:u w:val="single"/>
          <w:lang w:eastAsia="pl-PL"/>
        </w:rPr>
        <w:t xml:space="preserve"> point 2</w:t>
      </w:r>
    </w:p>
    <w:p w:rsidR="009C615E" w:rsidRPr="009C615E" w:rsidRDefault="009C615E" w:rsidP="009C615E">
      <w:pPr>
        <w:shd w:val="clear" w:color="auto" w:fill="FFFFFF"/>
        <w:suppressAutoHyphens/>
        <w:ind w:left="360"/>
        <w:jc w:val="both"/>
        <w:rPr>
          <w:szCs w:val="24"/>
          <w:lang w:val="en-GB"/>
        </w:rPr>
      </w:pPr>
      <w:r w:rsidRPr="009C615E">
        <w:rPr>
          <w:szCs w:val="24"/>
          <w:lang w:val="en-GB"/>
        </w:rPr>
        <w:t>“</w:t>
      </w:r>
      <w:r w:rsidRPr="009C615E">
        <w:rPr>
          <w:szCs w:val="24"/>
          <w:lang w:val="en-GB"/>
        </w:rPr>
        <w:t>have at his disposal personnel necessary for the performance of the Contract who will participate in the delivery of the object of the Contract, i.e. have a project manager who has co-ordinated at least 3 deliveries consisting in designing and delivering a</w:t>
      </w:r>
      <w:r w:rsidRPr="009C615E">
        <w:rPr>
          <w:szCs w:val="24"/>
          <w:shd w:val="clear" w:color="auto" w:fill="FFFFFF"/>
          <w:lang w:val="en-GB"/>
        </w:rPr>
        <w:t xml:space="preserve"> system for transmitting signals from rotating measuring instruments with the total value of at least PLN 2,000,000.00, with each such system having at least 40 </w:t>
      </w:r>
      <w:r w:rsidRPr="009C615E">
        <w:rPr>
          <w:b/>
          <w:color w:val="FF0000"/>
          <w:szCs w:val="24"/>
          <w:lang w:val="en-GB"/>
        </w:rPr>
        <w:t>strain gauge</w:t>
      </w:r>
      <w:r w:rsidRPr="009C615E">
        <w:rPr>
          <w:color w:val="FF0000"/>
          <w:szCs w:val="24"/>
          <w:lang w:val="en-GB"/>
        </w:rPr>
        <w:t xml:space="preserve"> </w:t>
      </w:r>
      <w:r w:rsidRPr="009C615E">
        <w:rPr>
          <w:szCs w:val="24"/>
          <w:lang w:val="en-GB"/>
        </w:rPr>
        <w:t xml:space="preserve">and/or thermocouple conditioning channels with signal bandwidth of min. 15 kHz for </w:t>
      </w:r>
      <w:r w:rsidRPr="009C615E">
        <w:rPr>
          <w:b/>
          <w:color w:val="FF0000"/>
          <w:szCs w:val="24"/>
          <w:lang w:val="en-GB"/>
        </w:rPr>
        <w:t>strain gauges</w:t>
      </w:r>
      <w:r w:rsidRPr="009C615E">
        <w:rPr>
          <w:color w:val="FF0000"/>
          <w:szCs w:val="24"/>
          <w:lang w:val="en-GB"/>
        </w:rPr>
        <w:t xml:space="preserve"> </w:t>
      </w:r>
      <w:r w:rsidRPr="009C615E">
        <w:rPr>
          <w:szCs w:val="24"/>
          <w:lang w:val="en-GB"/>
        </w:rPr>
        <w:t xml:space="preserve">and min. 20 Hz for thermocouples; </w:t>
      </w:r>
      <w:r w:rsidRPr="009C615E">
        <w:rPr>
          <w:szCs w:val="24"/>
          <w:lang w:val="en-GB"/>
        </w:rPr>
        <w:t>“</w:t>
      </w:r>
    </w:p>
    <w:p w:rsidR="009371A3" w:rsidRPr="009371A3" w:rsidRDefault="00142306" w:rsidP="009371A3">
      <w:pPr>
        <w:pStyle w:val="Akapitzlist"/>
        <w:numPr>
          <w:ilvl w:val="0"/>
          <w:numId w:val="5"/>
        </w:numPr>
        <w:jc w:val="both"/>
        <w:rPr>
          <w:rFonts w:ascii="Times New Roman" w:eastAsia="Times New Roman" w:hAnsi="Times New Roman"/>
          <w:sz w:val="24"/>
          <w:szCs w:val="24"/>
          <w:lang w:eastAsia="pl-PL"/>
        </w:rPr>
      </w:pPr>
      <w:r w:rsidRPr="00142306">
        <w:rPr>
          <w:rFonts w:ascii="Times New Roman" w:eastAsia="Times New Roman" w:hAnsi="Times New Roman"/>
          <w:sz w:val="24"/>
          <w:szCs w:val="24"/>
          <w:lang w:eastAsia="pl-PL"/>
        </w:rPr>
        <w:t xml:space="preserve">Appendix 3 to Tor </w:t>
      </w:r>
      <w:r w:rsidR="00AB7BD3">
        <w:rPr>
          <w:rFonts w:ascii="Times New Roman" w:eastAsia="Times New Roman" w:hAnsi="Times New Roman"/>
          <w:sz w:val="24"/>
          <w:szCs w:val="24"/>
          <w:lang w:eastAsia="pl-PL"/>
        </w:rPr>
        <w:t xml:space="preserve">- </w:t>
      </w:r>
      <w:r w:rsidRPr="00142306">
        <w:rPr>
          <w:rFonts w:ascii="Times New Roman" w:eastAsia="Times New Roman" w:hAnsi="Times New Roman"/>
          <w:sz w:val="24"/>
          <w:szCs w:val="24"/>
          <w:lang w:eastAsia="pl-PL"/>
        </w:rPr>
        <w:t>list of deliveries</w:t>
      </w:r>
      <w:r w:rsidR="009371A3">
        <w:rPr>
          <w:rFonts w:ascii="Times New Roman" w:eastAsia="Times New Roman" w:hAnsi="Times New Roman"/>
          <w:sz w:val="24"/>
          <w:szCs w:val="24"/>
          <w:lang w:eastAsia="pl-PL"/>
        </w:rPr>
        <w:t xml:space="preserve"> – </w:t>
      </w:r>
      <w:r w:rsidR="009371A3" w:rsidRPr="009371A3">
        <w:rPr>
          <w:rFonts w:ascii="Times New Roman" w:eastAsia="Times New Roman" w:hAnsi="Times New Roman"/>
          <w:sz w:val="24"/>
          <w:szCs w:val="24"/>
          <w:lang w:eastAsia="pl-PL"/>
        </w:rPr>
        <w:t>the translation of word „extensometer” shall be replaced to „strain gauge”.</w:t>
      </w:r>
    </w:p>
    <w:p w:rsidR="009371A3" w:rsidRPr="009371A3" w:rsidRDefault="00142306" w:rsidP="009371A3">
      <w:pPr>
        <w:pStyle w:val="Akapitzlist"/>
        <w:numPr>
          <w:ilvl w:val="0"/>
          <w:numId w:val="5"/>
        </w:numPr>
        <w:spacing w:before="120" w:beforeAutospacing="0"/>
        <w:ind w:left="357" w:hanging="357"/>
        <w:contextualSpacing w:val="0"/>
        <w:jc w:val="both"/>
        <w:rPr>
          <w:rFonts w:ascii="Times New Roman" w:eastAsia="Times New Roman" w:hAnsi="Times New Roman"/>
          <w:sz w:val="24"/>
          <w:szCs w:val="24"/>
          <w:lang w:eastAsia="pl-PL"/>
        </w:rPr>
      </w:pPr>
      <w:r w:rsidRPr="00142306">
        <w:rPr>
          <w:rFonts w:ascii="Times New Roman" w:eastAsia="Times New Roman" w:hAnsi="Times New Roman"/>
          <w:sz w:val="24"/>
          <w:szCs w:val="24"/>
          <w:lang w:eastAsia="pl-PL"/>
        </w:rPr>
        <w:t>Appendix 5 to Tor – list of persons</w:t>
      </w:r>
      <w:r w:rsidR="009371A3">
        <w:rPr>
          <w:rFonts w:ascii="Times New Roman" w:eastAsia="Times New Roman" w:hAnsi="Times New Roman"/>
          <w:sz w:val="24"/>
          <w:szCs w:val="24"/>
          <w:lang w:eastAsia="pl-PL"/>
        </w:rPr>
        <w:t xml:space="preserve"> - </w:t>
      </w:r>
      <w:r w:rsidR="009371A3" w:rsidRPr="009371A3">
        <w:rPr>
          <w:rFonts w:ascii="Times New Roman" w:eastAsia="Times New Roman" w:hAnsi="Times New Roman"/>
          <w:sz w:val="24"/>
          <w:szCs w:val="24"/>
          <w:lang w:eastAsia="pl-PL"/>
        </w:rPr>
        <w:t>the translation of word „extensometer” shall be replaced to „strain gauge”.</w:t>
      </w:r>
    </w:p>
    <w:p w:rsidR="001758DF" w:rsidRDefault="001758DF" w:rsidP="00F476A9">
      <w:pPr>
        <w:jc w:val="both"/>
        <w:rPr>
          <w:b/>
          <w:szCs w:val="24"/>
        </w:rPr>
      </w:pPr>
    </w:p>
    <w:p w:rsidR="001758DF" w:rsidRDefault="001758DF" w:rsidP="00F476A9">
      <w:pPr>
        <w:jc w:val="both"/>
        <w:rPr>
          <w:b/>
          <w:szCs w:val="24"/>
        </w:rPr>
      </w:pPr>
    </w:p>
    <w:p w:rsidR="00C17D11" w:rsidRDefault="003510FA" w:rsidP="00F476A9">
      <w:pPr>
        <w:jc w:val="both"/>
        <w:rPr>
          <w:b/>
          <w:szCs w:val="24"/>
        </w:rPr>
      </w:pPr>
      <w:r w:rsidRPr="00891CD5">
        <w:rPr>
          <w:b/>
          <w:szCs w:val="24"/>
        </w:rPr>
        <w:t xml:space="preserve">The </w:t>
      </w:r>
      <w:r w:rsidR="00891CD5" w:rsidRPr="00891CD5">
        <w:rPr>
          <w:b/>
          <w:szCs w:val="24"/>
        </w:rPr>
        <w:t>Commission on public procurement informs that</w:t>
      </w:r>
      <w:r w:rsidR="00F73893">
        <w:rPr>
          <w:b/>
          <w:szCs w:val="24"/>
        </w:rPr>
        <w:t xml:space="preserve"> </w:t>
      </w:r>
      <w:r w:rsidR="00F73893" w:rsidRPr="00F73893">
        <w:rPr>
          <w:rStyle w:val="hps"/>
          <w:b/>
          <w:lang w:val="en"/>
        </w:rPr>
        <w:t>acco</w:t>
      </w:r>
      <w:r w:rsidR="00F73893">
        <w:rPr>
          <w:rStyle w:val="hps"/>
          <w:b/>
          <w:lang w:val="en"/>
        </w:rPr>
        <w:t>rding to  article 38 paragraph 4</w:t>
      </w:r>
      <w:r w:rsidR="00F73893" w:rsidRPr="00F73893">
        <w:rPr>
          <w:rStyle w:val="hps"/>
          <w:b/>
          <w:lang w:val="en"/>
        </w:rPr>
        <w:t xml:space="preserve"> of Public Procurement Law of 29 January 2004</w:t>
      </w:r>
      <w:r w:rsidR="00F73893">
        <w:rPr>
          <w:rStyle w:val="hps"/>
          <w:b/>
          <w:lang w:val="en"/>
        </w:rPr>
        <w:t xml:space="preserve">, </w:t>
      </w:r>
      <w:r w:rsidR="00BC18EC">
        <w:rPr>
          <w:b/>
          <w:szCs w:val="24"/>
        </w:rPr>
        <w:t xml:space="preserve"> Contracting</w:t>
      </w:r>
      <w:r w:rsidR="00891CD5" w:rsidRPr="00891CD5">
        <w:rPr>
          <w:b/>
          <w:szCs w:val="24"/>
        </w:rPr>
        <w:t xml:space="preserve"> </w:t>
      </w:r>
      <w:r w:rsidR="00BC18EC">
        <w:rPr>
          <w:b/>
          <w:szCs w:val="24"/>
        </w:rPr>
        <w:t>Authority</w:t>
      </w:r>
      <w:r w:rsidR="00891CD5" w:rsidRPr="00891CD5">
        <w:rPr>
          <w:b/>
          <w:szCs w:val="24"/>
        </w:rPr>
        <w:t xml:space="preserve"> extends the deadlin</w:t>
      </w:r>
      <w:r w:rsidR="00891CD5">
        <w:rPr>
          <w:b/>
          <w:szCs w:val="24"/>
        </w:rPr>
        <w:t>e</w:t>
      </w:r>
      <w:r w:rsidR="00891CD5" w:rsidRPr="00891CD5">
        <w:rPr>
          <w:b/>
          <w:szCs w:val="24"/>
        </w:rPr>
        <w:t xml:space="preserve"> for submission of tenders </w:t>
      </w:r>
      <w:r w:rsidR="00BC18EC">
        <w:rPr>
          <w:b/>
          <w:szCs w:val="24"/>
        </w:rPr>
        <w:t>from 14.04.2016 to 06.05.2016</w:t>
      </w:r>
      <w:r w:rsidR="00891CD5">
        <w:rPr>
          <w:b/>
          <w:szCs w:val="24"/>
        </w:rPr>
        <w:t xml:space="preserve">. </w:t>
      </w:r>
    </w:p>
    <w:p w:rsidR="00891CD5" w:rsidRDefault="00891CD5" w:rsidP="00F476A9">
      <w:pPr>
        <w:jc w:val="both"/>
        <w:rPr>
          <w:b/>
          <w:szCs w:val="24"/>
        </w:rPr>
      </w:pPr>
    </w:p>
    <w:p w:rsidR="00891CD5" w:rsidRDefault="00891CD5" w:rsidP="00F476A9">
      <w:pPr>
        <w:jc w:val="both"/>
        <w:rPr>
          <w:rStyle w:val="hps"/>
          <w:b/>
          <w:lang w:val="en"/>
        </w:rPr>
      </w:pPr>
      <w:r w:rsidRPr="00172212">
        <w:rPr>
          <w:b/>
          <w:lang w:val="en"/>
        </w:rPr>
        <w:t xml:space="preserve">It is changing also </w:t>
      </w:r>
      <w:r w:rsidRPr="00172212">
        <w:rPr>
          <w:rStyle w:val="hps"/>
          <w:b/>
          <w:lang w:val="en"/>
        </w:rPr>
        <w:t>the</w:t>
      </w:r>
      <w:r w:rsidRPr="00172212">
        <w:rPr>
          <w:b/>
          <w:lang w:val="en"/>
        </w:rPr>
        <w:t xml:space="preserve"> </w:t>
      </w:r>
      <w:r w:rsidRPr="00172212">
        <w:rPr>
          <w:rStyle w:val="hps"/>
          <w:b/>
          <w:lang w:val="en"/>
        </w:rPr>
        <w:t>date and</w:t>
      </w:r>
      <w:r w:rsidRPr="00172212">
        <w:rPr>
          <w:b/>
          <w:lang w:val="en"/>
        </w:rPr>
        <w:t xml:space="preserve"> </w:t>
      </w:r>
      <w:r w:rsidRPr="00172212">
        <w:rPr>
          <w:rStyle w:val="hps"/>
          <w:b/>
          <w:lang w:val="en"/>
        </w:rPr>
        <w:t>place of the opening</w:t>
      </w:r>
      <w:r w:rsidRPr="00172212">
        <w:rPr>
          <w:b/>
          <w:lang w:val="en"/>
        </w:rPr>
        <w:t xml:space="preserve"> </w:t>
      </w:r>
      <w:r w:rsidRPr="00172212">
        <w:rPr>
          <w:rStyle w:val="hps"/>
          <w:b/>
          <w:lang w:val="en"/>
        </w:rPr>
        <w:t>of tenders</w:t>
      </w:r>
      <w:r w:rsidR="00172212">
        <w:rPr>
          <w:rStyle w:val="hps"/>
          <w:b/>
          <w:lang w:val="en"/>
        </w:rPr>
        <w:t xml:space="preserve"> which </w:t>
      </w:r>
      <w:r w:rsidR="00BC18EC">
        <w:rPr>
          <w:rStyle w:val="hps"/>
          <w:b/>
          <w:lang w:val="en"/>
        </w:rPr>
        <w:t>will take place on 06.05</w:t>
      </w:r>
      <w:bookmarkStart w:id="1" w:name="_GoBack"/>
      <w:bookmarkEnd w:id="1"/>
      <w:r w:rsidR="00BC18EC">
        <w:rPr>
          <w:rStyle w:val="hps"/>
          <w:b/>
          <w:lang w:val="en"/>
        </w:rPr>
        <w:t>.2016 in conference room No 1</w:t>
      </w:r>
    </w:p>
    <w:p w:rsidR="00172212" w:rsidRDefault="00172212" w:rsidP="00F476A9">
      <w:pPr>
        <w:jc w:val="both"/>
        <w:rPr>
          <w:rStyle w:val="hps"/>
          <w:b/>
          <w:lang w:val="en"/>
        </w:rPr>
      </w:pPr>
    </w:p>
    <w:p w:rsidR="00172212" w:rsidRDefault="00172212" w:rsidP="00F476A9">
      <w:pPr>
        <w:jc w:val="both"/>
        <w:rPr>
          <w:rStyle w:val="hps"/>
          <w:b/>
          <w:lang w:val="en"/>
        </w:rPr>
      </w:pPr>
      <w:r>
        <w:rPr>
          <w:rStyle w:val="hps"/>
          <w:b/>
          <w:lang w:val="en"/>
        </w:rPr>
        <w:t>Please also note that</w:t>
      </w:r>
      <w:r w:rsidR="00A267BF">
        <w:rPr>
          <w:rStyle w:val="hps"/>
          <w:b/>
          <w:lang w:val="en"/>
        </w:rPr>
        <w:t xml:space="preserve"> other terms are changing too: the </w:t>
      </w:r>
      <w:r w:rsidR="00E251E5">
        <w:rPr>
          <w:rStyle w:val="hps"/>
          <w:b/>
          <w:lang w:val="en"/>
        </w:rPr>
        <w:t xml:space="preserve">start date of period of tender validity and the term of payment of tender bond. </w:t>
      </w:r>
    </w:p>
    <w:p w:rsidR="00E251E5" w:rsidRDefault="00E251E5" w:rsidP="00F476A9">
      <w:pPr>
        <w:jc w:val="both"/>
        <w:rPr>
          <w:rStyle w:val="hps"/>
          <w:b/>
          <w:lang w:val="en"/>
        </w:rPr>
      </w:pPr>
    </w:p>
    <w:p w:rsidR="00E251E5" w:rsidRDefault="00E251E5" w:rsidP="00F476A9">
      <w:pPr>
        <w:jc w:val="both"/>
        <w:rPr>
          <w:rStyle w:val="hps"/>
          <w:b/>
          <w:lang w:val="en"/>
        </w:rPr>
      </w:pPr>
      <w:r>
        <w:rPr>
          <w:rStyle w:val="hps"/>
          <w:b/>
          <w:lang w:val="en"/>
        </w:rPr>
        <w:t>The change of deadline for submission of tenders is important in case of</w:t>
      </w:r>
      <w:r w:rsidR="00D42842">
        <w:rPr>
          <w:rStyle w:val="hps"/>
          <w:b/>
          <w:lang w:val="en"/>
        </w:rPr>
        <w:t xml:space="preserve"> the term of validity of</w:t>
      </w:r>
      <w:r>
        <w:rPr>
          <w:rStyle w:val="hps"/>
          <w:b/>
          <w:lang w:val="en"/>
        </w:rPr>
        <w:t xml:space="preserve"> tender bond </w:t>
      </w:r>
      <w:r w:rsidR="00D42842">
        <w:rPr>
          <w:rStyle w:val="hps"/>
          <w:b/>
          <w:lang w:val="en"/>
        </w:rPr>
        <w:t xml:space="preserve">lodged in form of document i.e. </w:t>
      </w:r>
      <w:r w:rsidR="00D42842" w:rsidRPr="00D42842">
        <w:rPr>
          <w:rStyle w:val="hps"/>
          <w:b/>
          <w:lang w:val="en"/>
        </w:rPr>
        <w:t>bank guarantee or insurance guarantee.</w:t>
      </w:r>
    </w:p>
    <w:p w:rsidR="00D42842" w:rsidRDefault="00D42842" w:rsidP="00F476A9">
      <w:pPr>
        <w:jc w:val="both"/>
        <w:rPr>
          <w:rStyle w:val="hps"/>
          <w:b/>
          <w:lang w:val="en"/>
        </w:rPr>
      </w:pPr>
    </w:p>
    <w:p w:rsidR="00D42842" w:rsidRDefault="00D42842" w:rsidP="00F476A9">
      <w:pPr>
        <w:jc w:val="both"/>
        <w:rPr>
          <w:rStyle w:val="hps"/>
          <w:b/>
          <w:lang w:val="en"/>
        </w:rPr>
      </w:pPr>
    </w:p>
    <w:p w:rsidR="00D42842" w:rsidRPr="00D42842" w:rsidRDefault="00D42842" w:rsidP="00F476A9">
      <w:pPr>
        <w:jc w:val="both"/>
        <w:rPr>
          <w:szCs w:val="24"/>
        </w:rPr>
      </w:pPr>
      <w:r>
        <w:rPr>
          <w:rStyle w:val="hps"/>
          <w:b/>
          <w:lang w:val="en"/>
        </w:rPr>
        <w:tab/>
      </w:r>
      <w:r>
        <w:rPr>
          <w:rStyle w:val="hps"/>
          <w:b/>
          <w:lang w:val="en"/>
        </w:rPr>
        <w:tab/>
      </w:r>
      <w:r>
        <w:rPr>
          <w:rStyle w:val="hps"/>
          <w:b/>
          <w:lang w:val="en"/>
        </w:rPr>
        <w:tab/>
      </w:r>
      <w:r>
        <w:rPr>
          <w:rStyle w:val="hps"/>
          <w:b/>
          <w:lang w:val="en"/>
        </w:rPr>
        <w:tab/>
      </w:r>
      <w:r>
        <w:rPr>
          <w:rStyle w:val="hps"/>
          <w:b/>
          <w:lang w:val="en"/>
        </w:rPr>
        <w:tab/>
      </w:r>
      <w:r>
        <w:rPr>
          <w:rStyle w:val="hps"/>
          <w:b/>
          <w:lang w:val="en"/>
        </w:rPr>
        <w:tab/>
      </w:r>
      <w:r>
        <w:rPr>
          <w:rStyle w:val="hps"/>
          <w:b/>
          <w:lang w:val="en"/>
        </w:rPr>
        <w:tab/>
      </w:r>
      <w:r>
        <w:rPr>
          <w:rStyle w:val="hps"/>
          <w:b/>
          <w:lang w:val="en"/>
        </w:rPr>
        <w:tab/>
      </w:r>
    </w:p>
    <w:sectPr w:rsidR="00D42842" w:rsidRPr="00D42842" w:rsidSect="000D34D7">
      <w:headerReference w:type="default" r:id="rId8"/>
      <w:footerReference w:type="default" r:id="rId9"/>
      <w:headerReference w:type="first" r:id="rId10"/>
      <w:footerReference w:type="first" r:id="rId11"/>
      <w:pgSz w:w="11906" w:h="16838"/>
      <w:pgMar w:top="1560" w:right="1417" w:bottom="1135" w:left="1560" w:header="454"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593" w:rsidRDefault="00F90593">
      <w:r>
        <w:separator/>
      </w:r>
    </w:p>
  </w:endnote>
  <w:endnote w:type="continuationSeparator" w:id="0">
    <w:p w:rsidR="00F90593" w:rsidRDefault="00F9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4" w:rsidRDefault="0049168C">
    <w:pPr>
      <w:pStyle w:val="Stopka"/>
      <w:jc w:val="right"/>
    </w:pPr>
    <w:r>
      <w:fldChar w:fldCharType="begin"/>
    </w:r>
    <w:r w:rsidR="009A7814">
      <w:instrText>PAGE   \* MERGEFORMAT</w:instrText>
    </w:r>
    <w:r>
      <w:fldChar w:fldCharType="separate"/>
    </w:r>
    <w:r w:rsidR="001C045E">
      <w:rPr>
        <w:noProof/>
      </w:rPr>
      <w:t>3</w:t>
    </w:r>
    <w:r>
      <w:fldChar w:fldCharType="end"/>
    </w:r>
  </w:p>
  <w:p w:rsidR="009A7814" w:rsidRDefault="0096211F" w:rsidP="003F6C22">
    <w:pPr>
      <w:pStyle w:val="Stopka"/>
      <w:ind w:left="-993"/>
    </w:pPr>
    <w:r>
      <w:rPr>
        <w:noProof/>
      </w:rPr>
      <w:drawing>
        <wp:inline distT="0" distB="0" distL="0" distR="0" wp14:anchorId="671DFB9E" wp14:editId="044AB93D">
          <wp:extent cx="1514475" cy="676275"/>
          <wp:effectExtent l="0" t="0" r="9525" b="9525"/>
          <wp:docPr id="8"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4" w:rsidRDefault="0049168C">
    <w:pPr>
      <w:pStyle w:val="Stopka"/>
      <w:jc w:val="right"/>
    </w:pPr>
    <w:r>
      <w:fldChar w:fldCharType="begin"/>
    </w:r>
    <w:r w:rsidR="009A7814">
      <w:instrText>PAGE   \* MERGEFORMAT</w:instrText>
    </w:r>
    <w:r>
      <w:fldChar w:fldCharType="separate"/>
    </w:r>
    <w:r w:rsidR="009A7814">
      <w:rPr>
        <w:noProof/>
      </w:rPr>
      <w:t>1</w:t>
    </w:r>
    <w:r>
      <w:fldChar w:fldCharType="end"/>
    </w:r>
  </w:p>
  <w:p w:rsidR="009A7814" w:rsidRDefault="0096211F" w:rsidP="00122D35">
    <w:pPr>
      <w:pStyle w:val="Stopka"/>
      <w:ind w:left="-1134"/>
    </w:pPr>
    <w:r>
      <w:rPr>
        <w:noProof/>
      </w:rPr>
      <mc:AlternateContent>
        <mc:Choice Requires="wps">
          <w:drawing>
            <wp:anchor distT="0" distB="0" distL="114300" distR="114300" simplePos="0" relativeHeight="251657216" behindDoc="0" locked="0" layoutInCell="1" allowOverlap="1" wp14:anchorId="5E35FAE7" wp14:editId="57E74842">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5FAE7"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ECBEBBC" wp14:editId="501F6A61">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BEBBC"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Pr>
        <w:noProof/>
      </w:rPr>
      <w:drawing>
        <wp:inline distT="0" distB="0" distL="0" distR="0" wp14:anchorId="6040F855" wp14:editId="3783C0B4">
          <wp:extent cx="1514475" cy="676275"/>
          <wp:effectExtent l="0" t="0" r="9525" b="9525"/>
          <wp:docPr id="10"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9A7814">
      <w:tab/>
    </w:r>
    <w:r w:rsidR="009A781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593" w:rsidRDefault="00F90593">
      <w:r>
        <w:separator/>
      </w:r>
    </w:p>
  </w:footnote>
  <w:footnote w:type="continuationSeparator" w:id="0">
    <w:p w:rsidR="00F90593" w:rsidRDefault="00F9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4" w:rsidRPr="00085C90" w:rsidRDefault="002B598A">
    <w:pPr>
      <w:pStyle w:val="Nagwek"/>
      <w:rPr>
        <w:rFonts w:ascii="Tahoma" w:hAnsi="Tahoma" w:cs="Tahoma"/>
        <w:sz w:val="20"/>
      </w:rPr>
    </w:pPr>
    <w:r>
      <w:rPr>
        <w:szCs w:val="24"/>
      </w:rPr>
      <w:t>Case ref No</w:t>
    </w:r>
    <w:r w:rsidR="00E96FCF">
      <w:rPr>
        <w:szCs w:val="24"/>
      </w:rPr>
      <w:t xml:space="preserve"> 18</w:t>
    </w:r>
    <w:r w:rsidR="00283BF3">
      <w:rPr>
        <w:szCs w:val="24"/>
      </w:rPr>
      <w:t>/DE</w:t>
    </w:r>
    <w:r w:rsidR="00E96FCF">
      <w:rPr>
        <w:szCs w:val="24"/>
      </w:rPr>
      <w:t>/Z/16</w:t>
    </w:r>
    <w:r w:rsidR="009A7814">
      <w:rPr>
        <w:rFonts w:ascii="Tahoma" w:hAnsi="Tahoma" w:cs="Tahoma"/>
        <w:sz w:val="20"/>
      </w:rPr>
      <w:tab/>
    </w:r>
    <w:r w:rsidR="009A7814">
      <w:rPr>
        <w:rFonts w:ascii="Tahoma" w:hAnsi="Tahoma" w:cs="Tahoma"/>
        <w:sz w:val="20"/>
      </w:rPr>
      <w:tab/>
    </w:r>
    <w:r w:rsidR="0096211F">
      <w:rPr>
        <w:noProof/>
      </w:rPr>
      <w:drawing>
        <wp:inline distT="0" distB="0" distL="0" distR="0" wp14:anchorId="322625F2" wp14:editId="7C8A77AC">
          <wp:extent cx="2714625" cy="514350"/>
          <wp:effectExtent l="0" t="0" r="9525" b="0"/>
          <wp:docPr id="7"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4" w:rsidRDefault="0096211F" w:rsidP="00122D35">
    <w:pPr>
      <w:pStyle w:val="Nagwek"/>
      <w:ind w:left="4956"/>
    </w:pPr>
    <w:r>
      <w:rPr>
        <w:noProof/>
      </w:rPr>
      <w:drawing>
        <wp:inline distT="0" distB="0" distL="0" distR="0" wp14:anchorId="41B10EA9" wp14:editId="408C3765">
          <wp:extent cx="2714625" cy="514350"/>
          <wp:effectExtent l="0" t="0" r="9525" b="0"/>
          <wp:docPr id="9"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9A7814" w:rsidRDefault="009A78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3F502598"/>
    <w:multiLevelType w:val="hybridMultilevel"/>
    <w:tmpl w:val="E87C6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6511"/>
    <w:rsid w:val="0001736B"/>
    <w:rsid w:val="000177D6"/>
    <w:rsid w:val="00017980"/>
    <w:rsid w:val="00023A93"/>
    <w:rsid w:val="00023C0D"/>
    <w:rsid w:val="00026348"/>
    <w:rsid w:val="0003132F"/>
    <w:rsid w:val="00031576"/>
    <w:rsid w:val="000323A0"/>
    <w:rsid w:val="00034043"/>
    <w:rsid w:val="000344C4"/>
    <w:rsid w:val="000344FB"/>
    <w:rsid w:val="00035273"/>
    <w:rsid w:val="000370F1"/>
    <w:rsid w:val="0003790E"/>
    <w:rsid w:val="00041E89"/>
    <w:rsid w:val="00042B44"/>
    <w:rsid w:val="00043CCC"/>
    <w:rsid w:val="0004720B"/>
    <w:rsid w:val="00050232"/>
    <w:rsid w:val="00050BF8"/>
    <w:rsid w:val="00053E6C"/>
    <w:rsid w:val="00055E8D"/>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2780"/>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6A6D"/>
    <w:rsid w:val="000C74D6"/>
    <w:rsid w:val="000C7DC1"/>
    <w:rsid w:val="000D0947"/>
    <w:rsid w:val="000D0DAC"/>
    <w:rsid w:val="000D19BA"/>
    <w:rsid w:val="000D19DE"/>
    <w:rsid w:val="000D34D7"/>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2309"/>
    <w:rsid w:val="000F3E06"/>
    <w:rsid w:val="000F77B2"/>
    <w:rsid w:val="000F794C"/>
    <w:rsid w:val="00100F1A"/>
    <w:rsid w:val="00101BE5"/>
    <w:rsid w:val="0010291D"/>
    <w:rsid w:val="00103A58"/>
    <w:rsid w:val="001050C7"/>
    <w:rsid w:val="00106893"/>
    <w:rsid w:val="001070CA"/>
    <w:rsid w:val="001070DD"/>
    <w:rsid w:val="00110389"/>
    <w:rsid w:val="00110ECF"/>
    <w:rsid w:val="001118CD"/>
    <w:rsid w:val="001125E4"/>
    <w:rsid w:val="001134C5"/>
    <w:rsid w:val="00114EF2"/>
    <w:rsid w:val="00115126"/>
    <w:rsid w:val="001172EE"/>
    <w:rsid w:val="00120B6D"/>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72"/>
    <w:rsid w:val="0014059C"/>
    <w:rsid w:val="0014180E"/>
    <w:rsid w:val="001418B1"/>
    <w:rsid w:val="00142306"/>
    <w:rsid w:val="00143B99"/>
    <w:rsid w:val="001443DB"/>
    <w:rsid w:val="001444A7"/>
    <w:rsid w:val="00144ED1"/>
    <w:rsid w:val="001461CF"/>
    <w:rsid w:val="00146B1B"/>
    <w:rsid w:val="0014713E"/>
    <w:rsid w:val="00151994"/>
    <w:rsid w:val="001527B4"/>
    <w:rsid w:val="00155C27"/>
    <w:rsid w:val="00156EBD"/>
    <w:rsid w:val="00157543"/>
    <w:rsid w:val="00157627"/>
    <w:rsid w:val="00157BCE"/>
    <w:rsid w:val="00161F76"/>
    <w:rsid w:val="001626DF"/>
    <w:rsid w:val="0016714E"/>
    <w:rsid w:val="00167442"/>
    <w:rsid w:val="00167C36"/>
    <w:rsid w:val="00167C64"/>
    <w:rsid w:val="00170206"/>
    <w:rsid w:val="00171EBA"/>
    <w:rsid w:val="00172212"/>
    <w:rsid w:val="00175476"/>
    <w:rsid w:val="001758DF"/>
    <w:rsid w:val="00176276"/>
    <w:rsid w:val="00176AF4"/>
    <w:rsid w:val="00177C7B"/>
    <w:rsid w:val="00180944"/>
    <w:rsid w:val="00180AD4"/>
    <w:rsid w:val="00182878"/>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D51"/>
    <w:rsid w:val="001A70A8"/>
    <w:rsid w:val="001A7554"/>
    <w:rsid w:val="001B08FD"/>
    <w:rsid w:val="001B205D"/>
    <w:rsid w:val="001B2C7F"/>
    <w:rsid w:val="001B3894"/>
    <w:rsid w:val="001B5924"/>
    <w:rsid w:val="001C045E"/>
    <w:rsid w:val="001C0F06"/>
    <w:rsid w:val="001C1F1C"/>
    <w:rsid w:val="001C2445"/>
    <w:rsid w:val="001C2624"/>
    <w:rsid w:val="001C2751"/>
    <w:rsid w:val="001C2789"/>
    <w:rsid w:val="001C3EF2"/>
    <w:rsid w:val="001C67F1"/>
    <w:rsid w:val="001D1558"/>
    <w:rsid w:val="001D2006"/>
    <w:rsid w:val="001D2DA5"/>
    <w:rsid w:val="001D3DB4"/>
    <w:rsid w:val="001D6B16"/>
    <w:rsid w:val="001D7CF0"/>
    <w:rsid w:val="001D7F80"/>
    <w:rsid w:val="001E0941"/>
    <w:rsid w:val="001E1070"/>
    <w:rsid w:val="001E11B0"/>
    <w:rsid w:val="001E1A01"/>
    <w:rsid w:val="001E2C0F"/>
    <w:rsid w:val="001E3ED3"/>
    <w:rsid w:val="001E40CD"/>
    <w:rsid w:val="001E4933"/>
    <w:rsid w:val="001E7E26"/>
    <w:rsid w:val="001F09A0"/>
    <w:rsid w:val="001F1958"/>
    <w:rsid w:val="001F1E25"/>
    <w:rsid w:val="001F3D89"/>
    <w:rsid w:val="001F5993"/>
    <w:rsid w:val="002003AC"/>
    <w:rsid w:val="0020075A"/>
    <w:rsid w:val="002027B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D7C"/>
    <w:rsid w:val="0021575A"/>
    <w:rsid w:val="00215CAC"/>
    <w:rsid w:val="002170C7"/>
    <w:rsid w:val="00217C84"/>
    <w:rsid w:val="002248F9"/>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31A"/>
    <w:rsid w:val="00250B88"/>
    <w:rsid w:val="00250F95"/>
    <w:rsid w:val="002516F6"/>
    <w:rsid w:val="00251953"/>
    <w:rsid w:val="00252765"/>
    <w:rsid w:val="002538DE"/>
    <w:rsid w:val="00253BA8"/>
    <w:rsid w:val="00254C4B"/>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67E55"/>
    <w:rsid w:val="0027302F"/>
    <w:rsid w:val="00276F5F"/>
    <w:rsid w:val="002773DD"/>
    <w:rsid w:val="002776A1"/>
    <w:rsid w:val="00280415"/>
    <w:rsid w:val="00280A8B"/>
    <w:rsid w:val="002835DE"/>
    <w:rsid w:val="00283BF3"/>
    <w:rsid w:val="00285FF6"/>
    <w:rsid w:val="002864D5"/>
    <w:rsid w:val="00287E03"/>
    <w:rsid w:val="00294FF8"/>
    <w:rsid w:val="00295380"/>
    <w:rsid w:val="00295BDF"/>
    <w:rsid w:val="002964B1"/>
    <w:rsid w:val="002A1E09"/>
    <w:rsid w:val="002A3129"/>
    <w:rsid w:val="002A3A77"/>
    <w:rsid w:val="002A488B"/>
    <w:rsid w:val="002A5B53"/>
    <w:rsid w:val="002A78CC"/>
    <w:rsid w:val="002B03BD"/>
    <w:rsid w:val="002B3009"/>
    <w:rsid w:val="002B4AC1"/>
    <w:rsid w:val="002B598A"/>
    <w:rsid w:val="002B6342"/>
    <w:rsid w:val="002B68DD"/>
    <w:rsid w:val="002B6A5B"/>
    <w:rsid w:val="002C076C"/>
    <w:rsid w:val="002C18A6"/>
    <w:rsid w:val="002C4B15"/>
    <w:rsid w:val="002C5031"/>
    <w:rsid w:val="002C7E5C"/>
    <w:rsid w:val="002D01DC"/>
    <w:rsid w:val="002D2BED"/>
    <w:rsid w:val="002D4D35"/>
    <w:rsid w:val="002D6658"/>
    <w:rsid w:val="002E00EB"/>
    <w:rsid w:val="002E08CD"/>
    <w:rsid w:val="002E136B"/>
    <w:rsid w:val="002E1A82"/>
    <w:rsid w:val="002E49A2"/>
    <w:rsid w:val="002E4C30"/>
    <w:rsid w:val="002E4E27"/>
    <w:rsid w:val="002E50D8"/>
    <w:rsid w:val="002E5F37"/>
    <w:rsid w:val="002E64C0"/>
    <w:rsid w:val="002F0BAC"/>
    <w:rsid w:val="002F0DD0"/>
    <w:rsid w:val="002F22C7"/>
    <w:rsid w:val="002F2B3B"/>
    <w:rsid w:val="002F3CC0"/>
    <w:rsid w:val="002F3F51"/>
    <w:rsid w:val="002F5B85"/>
    <w:rsid w:val="003012A8"/>
    <w:rsid w:val="00301A5E"/>
    <w:rsid w:val="003022AB"/>
    <w:rsid w:val="0030240C"/>
    <w:rsid w:val="00302578"/>
    <w:rsid w:val="003036E0"/>
    <w:rsid w:val="00305A20"/>
    <w:rsid w:val="003074F2"/>
    <w:rsid w:val="003078D6"/>
    <w:rsid w:val="00312158"/>
    <w:rsid w:val="00312992"/>
    <w:rsid w:val="00316461"/>
    <w:rsid w:val="003168B3"/>
    <w:rsid w:val="00317189"/>
    <w:rsid w:val="00324E2B"/>
    <w:rsid w:val="00325A10"/>
    <w:rsid w:val="00325A36"/>
    <w:rsid w:val="00325D0F"/>
    <w:rsid w:val="00325F39"/>
    <w:rsid w:val="00325F53"/>
    <w:rsid w:val="003277CD"/>
    <w:rsid w:val="00327CF5"/>
    <w:rsid w:val="003327A9"/>
    <w:rsid w:val="0033559F"/>
    <w:rsid w:val="003366B7"/>
    <w:rsid w:val="003376C5"/>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10FA"/>
    <w:rsid w:val="00355505"/>
    <w:rsid w:val="00355FB7"/>
    <w:rsid w:val="003563CE"/>
    <w:rsid w:val="00356E26"/>
    <w:rsid w:val="0035768E"/>
    <w:rsid w:val="00360778"/>
    <w:rsid w:val="00362888"/>
    <w:rsid w:val="003628A7"/>
    <w:rsid w:val="003636ED"/>
    <w:rsid w:val="003650F3"/>
    <w:rsid w:val="00366A43"/>
    <w:rsid w:val="00366F2D"/>
    <w:rsid w:val="00366FC1"/>
    <w:rsid w:val="00367840"/>
    <w:rsid w:val="00367CE9"/>
    <w:rsid w:val="00370A63"/>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86479"/>
    <w:rsid w:val="00391E17"/>
    <w:rsid w:val="003920A0"/>
    <w:rsid w:val="003927C2"/>
    <w:rsid w:val="003937A5"/>
    <w:rsid w:val="003951D5"/>
    <w:rsid w:val="0039642E"/>
    <w:rsid w:val="003A507D"/>
    <w:rsid w:val="003A5343"/>
    <w:rsid w:val="003A5B31"/>
    <w:rsid w:val="003A715B"/>
    <w:rsid w:val="003A7E7F"/>
    <w:rsid w:val="003B0C45"/>
    <w:rsid w:val="003B145B"/>
    <w:rsid w:val="003B1BAD"/>
    <w:rsid w:val="003B2C30"/>
    <w:rsid w:val="003B427D"/>
    <w:rsid w:val="003B4B75"/>
    <w:rsid w:val="003B63CF"/>
    <w:rsid w:val="003B64A8"/>
    <w:rsid w:val="003B6B7C"/>
    <w:rsid w:val="003B7031"/>
    <w:rsid w:val="003C04B1"/>
    <w:rsid w:val="003C0956"/>
    <w:rsid w:val="003C0B78"/>
    <w:rsid w:val="003C0E60"/>
    <w:rsid w:val="003C22EC"/>
    <w:rsid w:val="003C5781"/>
    <w:rsid w:val="003C65F4"/>
    <w:rsid w:val="003C72DD"/>
    <w:rsid w:val="003C7C7B"/>
    <w:rsid w:val="003D0307"/>
    <w:rsid w:val="003D137E"/>
    <w:rsid w:val="003D252C"/>
    <w:rsid w:val="003D3420"/>
    <w:rsid w:val="003D597C"/>
    <w:rsid w:val="003D5E15"/>
    <w:rsid w:val="003D6542"/>
    <w:rsid w:val="003D7466"/>
    <w:rsid w:val="003E0B4D"/>
    <w:rsid w:val="003E1696"/>
    <w:rsid w:val="003E1D75"/>
    <w:rsid w:val="003E27F5"/>
    <w:rsid w:val="003E2EF3"/>
    <w:rsid w:val="003E44A7"/>
    <w:rsid w:val="003E5046"/>
    <w:rsid w:val="003E5C46"/>
    <w:rsid w:val="003F019D"/>
    <w:rsid w:val="003F109A"/>
    <w:rsid w:val="003F16E5"/>
    <w:rsid w:val="003F64E5"/>
    <w:rsid w:val="003F6B4C"/>
    <w:rsid w:val="003F6C22"/>
    <w:rsid w:val="003F77E7"/>
    <w:rsid w:val="00401A0F"/>
    <w:rsid w:val="00401A78"/>
    <w:rsid w:val="00402806"/>
    <w:rsid w:val="004068FC"/>
    <w:rsid w:val="00410718"/>
    <w:rsid w:val="004119A3"/>
    <w:rsid w:val="00411DDB"/>
    <w:rsid w:val="0041206B"/>
    <w:rsid w:val="00413A98"/>
    <w:rsid w:val="004168B1"/>
    <w:rsid w:val="00422486"/>
    <w:rsid w:val="00422983"/>
    <w:rsid w:val="004236C6"/>
    <w:rsid w:val="004251A3"/>
    <w:rsid w:val="00426EF0"/>
    <w:rsid w:val="0043217C"/>
    <w:rsid w:val="00432442"/>
    <w:rsid w:val="0043313D"/>
    <w:rsid w:val="00434C7C"/>
    <w:rsid w:val="00437139"/>
    <w:rsid w:val="00437232"/>
    <w:rsid w:val="00437660"/>
    <w:rsid w:val="004401BB"/>
    <w:rsid w:val="00441F90"/>
    <w:rsid w:val="004431B5"/>
    <w:rsid w:val="00443427"/>
    <w:rsid w:val="00444161"/>
    <w:rsid w:val="00444179"/>
    <w:rsid w:val="00444888"/>
    <w:rsid w:val="00444CA6"/>
    <w:rsid w:val="00444D09"/>
    <w:rsid w:val="0044692D"/>
    <w:rsid w:val="00446B9C"/>
    <w:rsid w:val="00452352"/>
    <w:rsid w:val="004525BF"/>
    <w:rsid w:val="00452AFB"/>
    <w:rsid w:val="004538CE"/>
    <w:rsid w:val="00453FA0"/>
    <w:rsid w:val="00455851"/>
    <w:rsid w:val="00455B6B"/>
    <w:rsid w:val="00455D43"/>
    <w:rsid w:val="004573EA"/>
    <w:rsid w:val="004576CB"/>
    <w:rsid w:val="004601FE"/>
    <w:rsid w:val="00460400"/>
    <w:rsid w:val="00460D45"/>
    <w:rsid w:val="00461B20"/>
    <w:rsid w:val="00461D93"/>
    <w:rsid w:val="004627DE"/>
    <w:rsid w:val="00463DDF"/>
    <w:rsid w:val="00463EA6"/>
    <w:rsid w:val="00464817"/>
    <w:rsid w:val="00476587"/>
    <w:rsid w:val="00476ED6"/>
    <w:rsid w:val="00476F06"/>
    <w:rsid w:val="00477945"/>
    <w:rsid w:val="00481DC9"/>
    <w:rsid w:val="00481F87"/>
    <w:rsid w:val="004821C5"/>
    <w:rsid w:val="0048272B"/>
    <w:rsid w:val="004837FB"/>
    <w:rsid w:val="00484556"/>
    <w:rsid w:val="00487CB4"/>
    <w:rsid w:val="0049168C"/>
    <w:rsid w:val="00491916"/>
    <w:rsid w:val="00492CC6"/>
    <w:rsid w:val="004936FE"/>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40D6"/>
    <w:rsid w:val="004B444D"/>
    <w:rsid w:val="004C179C"/>
    <w:rsid w:val="004C3F00"/>
    <w:rsid w:val="004C401F"/>
    <w:rsid w:val="004C4A77"/>
    <w:rsid w:val="004C5342"/>
    <w:rsid w:val="004C596B"/>
    <w:rsid w:val="004C6637"/>
    <w:rsid w:val="004D0FC1"/>
    <w:rsid w:val="004D30C9"/>
    <w:rsid w:val="004D3AB5"/>
    <w:rsid w:val="004D5030"/>
    <w:rsid w:val="004E0D45"/>
    <w:rsid w:val="004E3FC1"/>
    <w:rsid w:val="004E4816"/>
    <w:rsid w:val="004E542D"/>
    <w:rsid w:val="004E544A"/>
    <w:rsid w:val="004E5D27"/>
    <w:rsid w:val="004E5F88"/>
    <w:rsid w:val="004E6D69"/>
    <w:rsid w:val="004F0E24"/>
    <w:rsid w:val="004F2D04"/>
    <w:rsid w:val="004F3142"/>
    <w:rsid w:val="004F3343"/>
    <w:rsid w:val="004F3897"/>
    <w:rsid w:val="004F4C42"/>
    <w:rsid w:val="004F5956"/>
    <w:rsid w:val="004F6D90"/>
    <w:rsid w:val="004F6E77"/>
    <w:rsid w:val="004F7810"/>
    <w:rsid w:val="004F79F8"/>
    <w:rsid w:val="005025B2"/>
    <w:rsid w:val="00504425"/>
    <w:rsid w:val="00507D6C"/>
    <w:rsid w:val="00510C5E"/>
    <w:rsid w:val="0051138B"/>
    <w:rsid w:val="00511593"/>
    <w:rsid w:val="005175AA"/>
    <w:rsid w:val="005205DD"/>
    <w:rsid w:val="00520674"/>
    <w:rsid w:val="0052069E"/>
    <w:rsid w:val="005241E2"/>
    <w:rsid w:val="00524FE3"/>
    <w:rsid w:val="00526D6E"/>
    <w:rsid w:val="005308DB"/>
    <w:rsid w:val="00532C9A"/>
    <w:rsid w:val="00535AAB"/>
    <w:rsid w:val="005360DF"/>
    <w:rsid w:val="00536AE6"/>
    <w:rsid w:val="005373C4"/>
    <w:rsid w:val="005409B3"/>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2440"/>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97D"/>
    <w:rsid w:val="005B4DAB"/>
    <w:rsid w:val="005B7D32"/>
    <w:rsid w:val="005C0264"/>
    <w:rsid w:val="005C05C0"/>
    <w:rsid w:val="005C1019"/>
    <w:rsid w:val="005C1FA3"/>
    <w:rsid w:val="005C2BEA"/>
    <w:rsid w:val="005C3E44"/>
    <w:rsid w:val="005C3EF2"/>
    <w:rsid w:val="005C469C"/>
    <w:rsid w:val="005C5BF8"/>
    <w:rsid w:val="005C5C2A"/>
    <w:rsid w:val="005D02A2"/>
    <w:rsid w:val="005D11A9"/>
    <w:rsid w:val="005D1F86"/>
    <w:rsid w:val="005D2A7B"/>
    <w:rsid w:val="005D3839"/>
    <w:rsid w:val="005D4FA1"/>
    <w:rsid w:val="005D547A"/>
    <w:rsid w:val="005D5DA8"/>
    <w:rsid w:val="005D642D"/>
    <w:rsid w:val="005D64AA"/>
    <w:rsid w:val="005D7BA9"/>
    <w:rsid w:val="005E015F"/>
    <w:rsid w:val="005E06CD"/>
    <w:rsid w:val="005E1A41"/>
    <w:rsid w:val="005E1B14"/>
    <w:rsid w:val="005E201C"/>
    <w:rsid w:val="005E2B3B"/>
    <w:rsid w:val="005E2D19"/>
    <w:rsid w:val="005E4D89"/>
    <w:rsid w:val="005E5377"/>
    <w:rsid w:val="005E737F"/>
    <w:rsid w:val="005F0A70"/>
    <w:rsid w:val="005F0D67"/>
    <w:rsid w:val="005F124F"/>
    <w:rsid w:val="005F15BD"/>
    <w:rsid w:val="005F1E8C"/>
    <w:rsid w:val="005F285F"/>
    <w:rsid w:val="005F28DB"/>
    <w:rsid w:val="005F35EF"/>
    <w:rsid w:val="005F3D59"/>
    <w:rsid w:val="005F5059"/>
    <w:rsid w:val="005F756D"/>
    <w:rsid w:val="00601A6A"/>
    <w:rsid w:val="00602F05"/>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21184"/>
    <w:rsid w:val="00623358"/>
    <w:rsid w:val="006233F0"/>
    <w:rsid w:val="00623AE8"/>
    <w:rsid w:val="00623B4C"/>
    <w:rsid w:val="006244CB"/>
    <w:rsid w:val="0062452A"/>
    <w:rsid w:val="00626D77"/>
    <w:rsid w:val="0063136F"/>
    <w:rsid w:val="0063251C"/>
    <w:rsid w:val="006339B1"/>
    <w:rsid w:val="006339C6"/>
    <w:rsid w:val="00633DCB"/>
    <w:rsid w:val="0063545B"/>
    <w:rsid w:val="00637517"/>
    <w:rsid w:val="006407B0"/>
    <w:rsid w:val="00640CAF"/>
    <w:rsid w:val="00642241"/>
    <w:rsid w:val="006433E1"/>
    <w:rsid w:val="00643958"/>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61E6"/>
    <w:rsid w:val="0066741C"/>
    <w:rsid w:val="006706F3"/>
    <w:rsid w:val="00671A5A"/>
    <w:rsid w:val="0067225A"/>
    <w:rsid w:val="00672C0E"/>
    <w:rsid w:val="00673013"/>
    <w:rsid w:val="006730A6"/>
    <w:rsid w:val="00673BD1"/>
    <w:rsid w:val="00673CAE"/>
    <w:rsid w:val="006743D6"/>
    <w:rsid w:val="006773B1"/>
    <w:rsid w:val="006801F4"/>
    <w:rsid w:val="006805C3"/>
    <w:rsid w:val="00680AE7"/>
    <w:rsid w:val="006814DC"/>
    <w:rsid w:val="00681FFC"/>
    <w:rsid w:val="006858BC"/>
    <w:rsid w:val="00685B77"/>
    <w:rsid w:val="006866E8"/>
    <w:rsid w:val="006868EC"/>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5D73"/>
    <w:rsid w:val="006B6847"/>
    <w:rsid w:val="006C05A0"/>
    <w:rsid w:val="006C231F"/>
    <w:rsid w:val="006C3969"/>
    <w:rsid w:val="006C47FC"/>
    <w:rsid w:val="006C49B1"/>
    <w:rsid w:val="006C5552"/>
    <w:rsid w:val="006C62C7"/>
    <w:rsid w:val="006C690E"/>
    <w:rsid w:val="006C6C81"/>
    <w:rsid w:val="006C7564"/>
    <w:rsid w:val="006C7FEF"/>
    <w:rsid w:val="006D2361"/>
    <w:rsid w:val="006D276F"/>
    <w:rsid w:val="006D31AB"/>
    <w:rsid w:val="006D35B4"/>
    <w:rsid w:val="006D3C8E"/>
    <w:rsid w:val="006D5309"/>
    <w:rsid w:val="006D5658"/>
    <w:rsid w:val="006D6DAC"/>
    <w:rsid w:val="006D7441"/>
    <w:rsid w:val="006E0CEA"/>
    <w:rsid w:val="006E26CA"/>
    <w:rsid w:val="006E5832"/>
    <w:rsid w:val="006E6430"/>
    <w:rsid w:val="006E6896"/>
    <w:rsid w:val="006F3138"/>
    <w:rsid w:val="006F3E3F"/>
    <w:rsid w:val="006F4805"/>
    <w:rsid w:val="006F514E"/>
    <w:rsid w:val="006F57B4"/>
    <w:rsid w:val="006F597F"/>
    <w:rsid w:val="006F7E25"/>
    <w:rsid w:val="00700B2D"/>
    <w:rsid w:val="00700F58"/>
    <w:rsid w:val="007019CB"/>
    <w:rsid w:val="00702F1A"/>
    <w:rsid w:val="007038BA"/>
    <w:rsid w:val="00703D6C"/>
    <w:rsid w:val="007040D1"/>
    <w:rsid w:val="00706A74"/>
    <w:rsid w:val="00706D79"/>
    <w:rsid w:val="0071071C"/>
    <w:rsid w:val="007109D6"/>
    <w:rsid w:val="00711633"/>
    <w:rsid w:val="00711E8B"/>
    <w:rsid w:val="00714449"/>
    <w:rsid w:val="00715914"/>
    <w:rsid w:val="00721E9D"/>
    <w:rsid w:val="007222E1"/>
    <w:rsid w:val="00722851"/>
    <w:rsid w:val="00723121"/>
    <w:rsid w:val="007232FE"/>
    <w:rsid w:val="0072365D"/>
    <w:rsid w:val="007241DF"/>
    <w:rsid w:val="007245B6"/>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444D"/>
    <w:rsid w:val="007D587C"/>
    <w:rsid w:val="007D7C9F"/>
    <w:rsid w:val="007E0531"/>
    <w:rsid w:val="007E1582"/>
    <w:rsid w:val="007E1D27"/>
    <w:rsid w:val="007E299F"/>
    <w:rsid w:val="007E4337"/>
    <w:rsid w:val="007E49DC"/>
    <w:rsid w:val="007E4F3A"/>
    <w:rsid w:val="007E5484"/>
    <w:rsid w:val="007E5FC3"/>
    <w:rsid w:val="007E6C5F"/>
    <w:rsid w:val="007F1AC3"/>
    <w:rsid w:val="007F1D13"/>
    <w:rsid w:val="007F2659"/>
    <w:rsid w:val="007F4203"/>
    <w:rsid w:val="007F5BFC"/>
    <w:rsid w:val="007F6877"/>
    <w:rsid w:val="007F6C9F"/>
    <w:rsid w:val="007F6D83"/>
    <w:rsid w:val="007F7858"/>
    <w:rsid w:val="00801273"/>
    <w:rsid w:val="00801562"/>
    <w:rsid w:val="00801E15"/>
    <w:rsid w:val="00803DE8"/>
    <w:rsid w:val="008052E8"/>
    <w:rsid w:val="008066DC"/>
    <w:rsid w:val="00806F50"/>
    <w:rsid w:val="00810157"/>
    <w:rsid w:val="00810AE5"/>
    <w:rsid w:val="00812AB4"/>
    <w:rsid w:val="00812EFC"/>
    <w:rsid w:val="00815479"/>
    <w:rsid w:val="0081786B"/>
    <w:rsid w:val="00820D43"/>
    <w:rsid w:val="00824348"/>
    <w:rsid w:val="008256F8"/>
    <w:rsid w:val="00827B20"/>
    <w:rsid w:val="00830EC9"/>
    <w:rsid w:val="00832DC0"/>
    <w:rsid w:val="00832FDA"/>
    <w:rsid w:val="0083627E"/>
    <w:rsid w:val="00836334"/>
    <w:rsid w:val="0083647D"/>
    <w:rsid w:val="00836C20"/>
    <w:rsid w:val="00840872"/>
    <w:rsid w:val="00842292"/>
    <w:rsid w:val="00844A47"/>
    <w:rsid w:val="00847F9E"/>
    <w:rsid w:val="00850ECE"/>
    <w:rsid w:val="0085258D"/>
    <w:rsid w:val="008526F1"/>
    <w:rsid w:val="008536A6"/>
    <w:rsid w:val="008541CB"/>
    <w:rsid w:val="00855192"/>
    <w:rsid w:val="00855851"/>
    <w:rsid w:val="0085693F"/>
    <w:rsid w:val="008606AB"/>
    <w:rsid w:val="00861087"/>
    <w:rsid w:val="00861576"/>
    <w:rsid w:val="0086385E"/>
    <w:rsid w:val="008659BE"/>
    <w:rsid w:val="00870D7F"/>
    <w:rsid w:val="008742E5"/>
    <w:rsid w:val="00877141"/>
    <w:rsid w:val="0087776B"/>
    <w:rsid w:val="008805A9"/>
    <w:rsid w:val="00881375"/>
    <w:rsid w:val="00882018"/>
    <w:rsid w:val="008826D4"/>
    <w:rsid w:val="008836AD"/>
    <w:rsid w:val="00883706"/>
    <w:rsid w:val="00886821"/>
    <w:rsid w:val="0088758E"/>
    <w:rsid w:val="008902F7"/>
    <w:rsid w:val="008906E5"/>
    <w:rsid w:val="00891CD5"/>
    <w:rsid w:val="0089347F"/>
    <w:rsid w:val="00893A2D"/>
    <w:rsid w:val="0089407C"/>
    <w:rsid w:val="00894530"/>
    <w:rsid w:val="00896CF4"/>
    <w:rsid w:val="008A19C6"/>
    <w:rsid w:val="008A204F"/>
    <w:rsid w:val="008A32F6"/>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1D8"/>
    <w:rsid w:val="008C1421"/>
    <w:rsid w:val="008C2B25"/>
    <w:rsid w:val="008C34F1"/>
    <w:rsid w:val="008C4669"/>
    <w:rsid w:val="008C6887"/>
    <w:rsid w:val="008C7BFC"/>
    <w:rsid w:val="008D1D67"/>
    <w:rsid w:val="008D1EB2"/>
    <w:rsid w:val="008D3FF1"/>
    <w:rsid w:val="008D430E"/>
    <w:rsid w:val="008D56BD"/>
    <w:rsid w:val="008D64A4"/>
    <w:rsid w:val="008D6F5F"/>
    <w:rsid w:val="008D71A4"/>
    <w:rsid w:val="008D7259"/>
    <w:rsid w:val="008E199B"/>
    <w:rsid w:val="008E218D"/>
    <w:rsid w:val="008E2456"/>
    <w:rsid w:val="008E2691"/>
    <w:rsid w:val="008E26B3"/>
    <w:rsid w:val="008E27F8"/>
    <w:rsid w:val="008E56D3"/>
    <w:rsid w:val="008E6774"/>
    <w:rsid w:val="008E679E"/>
    <w:rsid w:val="008F473E"/>
    <w:rsid w:val="008F5EE5"/>
    <w:rsid w:val="008F64AD"/>
    <w:rsid w:val="008F7E36"/>
    <w:rsid w:val="00900AF1"/>
    <w:rsid w:val="009023BA"/>
    <w:rsid w:val="00904137"/>
    <w:rsid w:val="00904950"/>
    <w:rsid w:val="00904C1F"/>
    <w:rsid w:val="00905A4B"/>
    <w:rsid w:val="00906A1A"/>
    <w:rsid w:val="00906B41"/>
    <w:rsid w:val="00906F00"/>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5ED8"/>
    <w:rsid w:val="0093026A"/>
    <w:rsid w:val="00930C62"/>
    <w:rsid w:val="009310CE"/>
    <w:rsid w:val="009365CE"/>
    <w:rsid w:val="0093661E"/>
    <w:rsid w:val="00936751"/>
    <w:rsid w:val="00936C0B"/>
    <w:rsid w:val="00936D54"/>
    <w:rsid w:val="009371A3"/>
    <w:rsid w:val="009408A2"/>
    <w:rsid w:val="00941283"/>
    <w:rsid w:val="00942222"/>
    <w:rsid w:val="009423FD"/>
    <w:rsid w:val="00944CF0"/>
    <w:rsid w:val="00945B17"/>
    <w:rsid w:val="00946773"/>
    <w:rsid w:val="00946859"/>
    <w:rsid w:val="009470A1"/>
    <w:rsid w:val="00947F38"/>
    <w:rsid w:val="00950D86"/>
    <w:rsid w:val="00950EDD"/>
    <w:rsid w:val="00952C1C"/>
    <w:rsid w:val="00953D13"/>
    <w:rsid w:val="00953D70"/>
    <w:rsid w:val="0095427C"/>
    <w:rsid w:val="009557AB"/>
    <w:rsid w:val="00957015"/>
    <w:rsid w:val="00957613"/>
    <w:rsid w:val="00960F3F"/>
    <w:rsid w:val="0096187A"/>
    <w:rsid w:val="00961FD6"/>
    <w:rsid w:val="009620D8"/>
    <w:rsid w:val="0096211F"/>
    <w:rsid w:val="009623EB"/>
    <w:rsid w:val="00962A32"/>
    <w:rsid w:val="00964547"/>
    <w:rsid w:val="00966BED"/>
    <w:rsid w:val="0096786F"/>
    <w:rsid w:val="00970B2D"/>
    <w:rsid w:val="0097181C"/>
    <w:rsid w:val="009750CD"/>
    <w:rsid w:val="009750E1"/>
    <w:rsid w:val="00975D94"/>
    <w:rsid w:val="00976F4A"/>
    <w:rsid w:val="009770E1"/>
    <w:rsid w:val="00977373"/>
    <w:rsid w:val="0098017C"/>
    <w:rsid w:val="00980759"/>
    <w:rsid w:val="009822D8"/>
    <w:rsid w:val="009844B1"/>
    <w:rsid w:val="00994AF5"/>
    <w:rsid w:val="009961D3"/>
    <w:rsid w:val="0099634D"/>
    <w:rsid w:val="009966BE"/>
    <w:rsid w:val="00997C04"/>
    <w:rsid w:val="009A0782"/>
    <w:rsid w:val="009A38B2"/>
    <w:rsid w:val="009A3D40"/>
    <w:rsid w:val="009A478F"/>
    <w:rsid w:val="009A4A10"/>
    <w:rsid w:val="009A4A9E"/>
    <w:rsid w:val="009A5ED3"/>
    <w:rsid w:val="009A730A"/>
    <w:rsid w:val="009A7814"/>
    <w:rsid w:val="009A7A6E"/>
    <w:rsid w:val="009B038A"/>
    <w:rsid w:val="009B4425"/>
    <w:rsid w:val="009B68F5"/>
    <w:rsid w:val="009C133B"/>
    <w:rsid w:val="009C28A2"/>
    <w:rsid w:val="009C29EF"/>
    <w:rsid w:val="009C403F"/>
    <w:rsid w:val="009C458F"/>
    <w:rsid w:val="009C4AA7"/>
    <w:rsid w:val="009C5E44"/>
    <w:rsid w:val="009C615E"/>
    <w:rsid w:val="009C775A"/>
    <w:rsid w:val="009C7DA1"/>
    <w:rsid w:val="009C7E58"/>
    <w:rsid w:val="009C7EAE"/>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5D35"/>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64B9"/>
    <w:rsid w:val="00A267BF"/>
    <w:rsid w:val="00A26B88"/>
    <w:rsid w:val="00A27617"/>
    <w:rsid w:val="00A2799B"/>
    <w:rsid w:val="00A30927"/>
    <w:rsid w:val="00A309A2"/>
    <w:rsid w:val="00A31332"/>
    <w:rsid w:val="00A321A6"/>
    <w:rsid w:val="00A32E0D"/>
    <w:rsid w:val="00A34558"/>
    <w:rsid w:val="00A34F11"/>
    <w:rsid w:val="00A36265"/>
    <w:rsid w:val="00A371CA"/>
    <w:rsid w:val="00A405CB"/>
    <w:rsid w:val="00A418BD"/>
    <w:rsid w:val="00A4705D"/>
    <w:rsid w:val="00A47BBD"/>
    <w:rsid w:val="00A5473B"/>
    <w:rsid w:val="00A563E7"/>
    <w:rsid w:val="00A57952"/>
    <w:rsid w:val="00A57AEA"/>
    <w:rsid w:val="00A60002"/>
    <w:rsid w:val="00A60814"/>
    <w:rsid w:val="00A630EC"/>
    <w:rsid w:val="00A6730B"/>
    <w:rsid w:val="00A67919"/>
    <w:rsid w:val="00A73779"/>
    <w:rsid w:val="00A7505E"/>
    <w:rsid w:val="00A7510B"/>
    <w:rsid w:val="00A7566F"/>
    <w:rsid w:val="00A75A78"/>
    <w:rsid w:val="00A75DCC"/>
    <w:rsid w:val="00A7601F"/>
    <w:rsid w:val="00A7774C"/>
    <w:rsid w:val="00A84831"/>
    <w:rsid w:val="00A856BF"/>
    <w:rsid w:val="00A85829"/>
    <w:rsid w:val="00A87368"/>
    <w:rsid w:val="00A902AA"/>
    <w:rsid w:val="00A90D26"/>
    <w:rsid w:val="00A92518"/>
    <w:rsid w:val="00A92FC3"/>
    <w:rsid w:val="00A9334A"/>
    <w:rsid w:val="00A95693"/>
    <w:rsid w:val="00A95ABE"/>
    <w:rsid w:val="00A962C7"/>
    <w:rsid w:val="00AA0062"/>
    <w:rsid w:val="00AA13A7"/>
    <w:rsid w:val="00AA1D8C"/>
    <w:rsid w:val="00AA2703"/>
    <w:rsid w:val="00AA3EBF"/>
    <w:rsid w:val="00AA6407"/>
    <w:rsid w:val="00AA65E6"/>
    <w:rsid w:val="00AA6667"/>
    <w:rsid w:val="00AB0FAA"/>
    <w:rsid w:val="00AB52A9"/>
    <w:rsid w:val="00AB5FE4"/>
    <w:rsid w:val="00AB7BD3"/>
    <w:rsid w:val="00AC0B6C"/>
    <w:rsid w:val="00AC3AC6"/>
    <w:rsid w:val="00AC3F92"/>
    <w:rsid w:val="00AC5444"/>
    <w:rsid w:val="00AC7FBA"/>
    <w:rsid w:val="00AD1719"/>
    <w:rsid w:val="00AD1721"/>
    <w:rsid w:val="00AD24B6"/>
    <w:rsid w:val="00AD2EB0"/>
    <w:rsid w:val="00AD30E6"/>
    <w:rsid w:val="00AD5BB1"/>
    <w:rsid w:val="00AE1809"/>
    <w:rsid w:val="00AE1A76"/>
    <w:rsid w:val="00AE5C14"/>
    <w:rsid w:val="00AE684D"/>
    <w:rsid w:val="00AE7459"/>
    <w:rsid w:val="00AF29C4"/>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4E19"/>
    <w:rsid w:val="00B25BB6"/>
    <w:rsid w:val="00B301AE"/>
    <w:rsid w:val="00B3091A"/>
    <w:rsid w:val="00B31101"/>
    <w:rsid w:val="00B341B6"/>
    <w:rsid w:val="00B342D4"/>
    <w:rsid w:val="00B35388"/>
    <w:rsid w:val="00B36567"/>
    <w:rsid w:val="00B37367"/>
    <w:rsid w:val="00B40501"/>
    <w:rsid w:val="00B41BF8"/>
    <w:rsid w:val="00B4409B"/>
    <w:rsid w:val="00B457FF"/>
    <w:rsid w:val="00B45D84"/>
    <w:rsid w:val="00B46272"/>
    <w:rsid w:val="00B4745A"/>
    <w:rsid w:val="00B50420"/>
    <w:rsid w:val="00B50C50"/>
    <w:rsid w:val="00B532B0"/>
    <w:rsid w:val="00B544E4"/>
    <w:rsid w:val="00B55290"/>
    <w:rsid w:val="00B55592"/>
    <w:rsid w:val="00B55CEF"/>
    <w:rsid w:val="00B619E8"/>
    <w:rsid w:val="00B619F5"/>
    <w:rsid w:val="00B61A52"/>
    <w:rsid w:val="00B622EC"/>
    <w:rsid w:val="00B62F47"/>
    <w:rsid w:val="00B66362"/>
    <w:rsid w:val="00B666AA"/>
    <w:rsid w:val="00B679DA"/>
    <w:rsid w:val="00B710CF"/>
    <w:rsid w:val="00B72439"/>
    <w:rsid w:val="00B73D08"/>
    <w:rsid w:val="00B74BB3"/>
    <w:rsid w:val="00B753A1"/>
    <w:rsid w:val="00B76152"/>
    <w:rsid w:val="00B7708A"/>
    <w:rsid w:val="00B80F0A"/>
    <w:rsid w:val="00B81594"/>
    <w:rsid w:val="00B834BC"/>
    <w:rsid w:val="00B85405"/>
    <w:rsid w:val="00B856F2"/>
    <w:rsid w:val="00B86D28"/>
    <w:rsid w:val="00B90216"/>
    <w:rsid w:val="00B91C9C"/>
    <w:rsid w:val="00B93441"/>
    <w:rsid w:val="00B93E35"/>
    <w:rsid w:val="00B96A6B"/>
    <w:rsid w:val="00BA05E2"/>
    <w:rsid w:val="00BA073D"/>
    <w:rsid w:val="00BA4C53"/>
    <w:rsid w:val="00BA6826"/>
    <w:rsid w:val="00BA75DE"/>
    <w:rsid w:val="00BA7742"/>
    <w:rsid w:val="00BA7A3C"/>
    <w:rsid w:val="00BB211F"/>
    <w:rsid w:val="00BB27C2"/>
    <w:rsid w:val="00BB3654"/>
    <w:rsid w:val="00BB4D71"/>
    <w:rsid w:val="00BB51F6"/>
    <w:rsid w:val="00BB5574"/>
    <w:rsid w:val="00BB6FD8"/>
    <w:rsid w:val="00BC18EC"/>
    <w:rsid w:val="00BC57EE"/>
    <w:rsid w:val="00BC665E"/>
    <w:rsid w:val="00BC70EC"/>
    <w:rsid w:val="00BD07DC"/>
    <w:rsid w:val="00BD1E19"/>
    <w:rsid w:val="00BD2070"/>
    <w:rsid w:val="00BD30C9"/>
    <w:rsid w:val="00BD4C26"/>
    <w:rsid w:val="00BD6442"/>
    <w:rsid w:val="00BD693F"/>
    <w:rsid w:val="00BD6B36"/>
    <w:rsid w:val="00BE1DB3"/>
    <w:rsid w:val="00BE1FEF"/>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2853"/>
    <w:rsid w:val="00C17D11"/>
    <w:rsid w:val="00C17F18"/>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B0D"/>
    <w:rsid w:val="00C518D7"/>
    <w:rsid w:val="00C5468E"/>
    <w:rsid w:val="00C5600F"/>
    <w:rsid w:val="00C5620A"/>
    <w:rsid w:val="00C56ABE"/>
    <w:rsid w:val="00C57D9F"/>
    <w:rsid w:val="00C60CB1"/>
    <w:rsid w:val="00C62AC3"/>
    <w:rsid w:val="00C65214"/>
    <w:rsid w:val="00C66062"/>
    <w:rsid w:val="00C6672A"/>
    <w:rsid w:val="00C704E5"/>
    <w:rsid w:val="00C72714"/>
    <w:rsid w:val="00C737FA"/>
    <w:rsid w:val="00C73E72"/>
    <w:rsid w:val="00C749C0"/>
    <w:rsid w:val="00C812C9"/>
    <w:rsid w:val="00C814FF"/>
    <w:rsid w:val="00C82495"/>
    <w:rsid w:val="00C854B3"/>
    <w:rsid w:val="00C86601"/>
    <w:rsid w:val="00C86A75"/>
    <w:rsid w:val="00C87C36"/>
    <w:rsid w:val="00C905F2"/>
    <w:rsid w:val="00C91396"/>
    <w:rsid w:val="00C92BD2"/>
    <w:rsid w:val="00C954ED"/>
    <w:rsid w:val="00CA2395"/>
    <w:rsid w:val="00CA42DF"/>
    <w:rsid w:val="00CA5711"/>
    <w:rsid w:val="00CB1267"/>
    <w:rsid w:val="00CB3AB4"/>
    <w:rsid w:val="00CB428A"/>
    <w:rsid w:val="00CB7364"/>
    <w:rsid w:val="00CB7ED0"/>
    <w:rsid w:val="00CC01B0"/>
    <w:rsid w:val="00CC1ADC"/>
    <w:rsid w:val="00CC249A"/>
    <w:rsid w:val="00CC2B18"/>
    <w:rsid w:val="00CC3320"/>
    <w:rsid w:val="00CC39F2"/>
    <w:rsid w:val="00CC4F5A"/>
    <w:rsid w:val="00CC510F"/>
    <w:rsid w:val="00CC5A2A"/>
    <w:rsid w:val="00CC648E"/>
    <w:rsid w:val="00CD0D4C"/>
    <w:rsid w:val="00CD1446"/>
    <w:rsid w:val="00CD1BE5"/>
    <w:rsid w:val="00CD3BFB"/>
    <w:rsid w:val="00CD40AB"/>
    <w:rsid w:val="00CD51BE"/>
    <w:rsid w:val="00CD5543"/>
    <w:rsid w:val="00CD629D"/>
    <w:rsid w:val="00CD6D26"/>
    <w:rsid w:val="00CD6EE5"/>
    <w:rsid w:val="00CD76E9"/>
    <w:rsid w:val="00CE2809"/>
    <w:rsid w:val="00CE447F"/>
    <w:rsid w:val="00CE488E"/>
    <w:rsid w:val="00CE4B24"/>
    <w:rsid w:val="00CE5F2C"/>
    <w:rsid w:val="00CE6100"/>
    <w:rsid w:val="00CE75D8"/>
    <w:rsid w:val="00CF15E9"/>
    <w:rsid w:val="00CF192A"/>
    <w:rsid w:val="00CF3051"/>
    <w:rsid w:val="00CF503C"/>
    <w:rsid w:val="00CF7455"/>
    <w:rsid w:val="00D0220A"/>
    <w:rsid w:val="00D02ECF"/>
    <w:rsid w:val="00D04AE5"/>
    <w:rsid w:val="00D04DCE"/>
    <w:rsid w:val="00D053AB"/>
    <w:rsid w:val="00D05C11"/>
    <w:rsid w:val="00D071B7"/>
    <w:rsid w:val="00D07E8B"/>
    <w:rsid w:val="00D10E5E"/>
    <w:rsid w:val="00D11EE9"/>
    <w:rsid w:val="00D12341"/>
    <w:rsid w:val="00D124A1"/>
    <w:rsid w:val="00D12AA2"/>
    <w:rsid w:val="00D1323B"/>
    <w:rsid w:val="00D16FBE"/>
    <w:rsid w:val="00D17E4A"/>
    <w:rsid w:val="00D20068"/>
    <w:rsid w:val="00D202F6"/>
    <w:rsid w:val="00D237E0"/>
    <w:rsid w:val="00D25698"/>
    <w:rsid w:val="00D27496"/>
    <w:rsid w:val="00D3097E"/>
    <w:rsid w:val="00D30DB6"/>
    <w:rsid w:val="00D31940"/>
    <w:rsid w:val="00D3321E"/>
    <w:rsid w:val="00D42842"/>
    <w:rsid w:val="00D43600"/>
    <w:rsid w:val="00D441CB"/>
    <w:rsid w:val="00D443F6"/>
    <w:rsid w:val="00D444CA"/>
    <w:rsid w:val="00D45038"/>
    <w:rsid w:val="00D46705"/>
    <w:rsid w:val="00D46B34"/>
    <w:rsid w:val="00D46FA1"/>
    <w:rsid w:val="00D5235B"/>
    <w:rsid w:val="00D54103"/>
    <w:rsid w:val="00D541E9"/>
    <w:rsid w:val="00D57EBB"/>
    <w:rsid w:val="00D60C20"/>
    <w:rsid w:val="00D60E54"/>
    <w:rsid w:val="00D60EDE"/>
    <w:rsid w:val="00D61AF6"/>
    <w:rsid w:val="00D62022"/>
    <w:rsid w:val="00D6307B"/>
    <w:rsid w:val="00D6397F"/>
    <w:rsid w:val="00D64F0B"/>
    <w:rsid w:val="00D722EE"/>
    <w:rsid w:val="00D72DD2"/>
    <w:rsid w:val="00D73208"/>
    <w:rsid w:val="00D740CE"/>
    <w:rsid w:val="00D74B60"/>
    <w:rsid w:val="00D75138"/>
    <w:rsid w:val="00D76723"/>
    <w:rsid w:val="00D76D3A"/>
    <w:rsid w:val="00D81A55"/>
    <w:rsid w:val="00D82614"/>
    <w:rsid w:val="00D838DD"/>
    <w:rsid w:val="00D85F82"/>
    <w:rsid w:val="00D873AF"/>
    <w:rsid w:val="00D91BE2"/>
    <w:rsid w:val="00D9472E"/>
    <w:rsid w:val="00DA044C"/>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808"/>
    <w:rsid w:val="00DF6556"/>
    <w:rsid w:val="00E013CF"/>
    <w:rsid w:val="00E01903"/>
    <w:rsid w:val="00E05833"/>
    <w:rsid w:val="00E05BE1"/>
    <w:rsid w:val="00E07815"/>
    <w:rsid w:val="00E10900"/>
    <w:rsid w:val="00E128AA"/>
    <w:rsid w:val="00E15499"/>
    <w:rsid w:val="00E16010"/>
    <w:rsid w:val="00E16E98"/>
    <w:rsid w:val="00E2024C"/>
    <w:rsid w:val="00E23061"/>
    <w:rsid w:val="00E23366"/>
    <w:rsid w:val="00E251E5"/>
    <w:rsid w:val="00E302E2"/>
    <w:rsid w:val="00E30E2D"/>
    <w:rsid w:val="00E32451"/>
    <w:rsid w:val="00E327C8"/>
    <w:rsid w:val="00E332E1"/>
    <w:rsid w:val="00E361F1"/>
    <w:rsid w:val="00E36594"/>
    <w:rsid w:val="00E37229"/>
    <w:rsid w:val="00E37444"/>
    <w:rsid w:val="00E37776"/>
    <w:rsid w:val="00E40EE7"/>
    <w:rsid w:val="00E427C4"/>
    <w:rsid w:val="00E435FD"/>
    <w:rsid w:val="00E45301"/>
    <w:rsid w:val="00E465D3"/>
    <w:rsid w:val="00E47552"/>
    <w:rsid w:val="00E54A75"/>
    <w:rsid w:val="00E55746"/>
    <w:rsid w:val="00E56718"/>
    <w:rsid w:val="00E6182F"/>
    <w:rsid w:val="00E63606"/>
    <w:rsid w:val="00E63863"/>
    <w:rsid w:val="00E642BE"/>
    <w:rsid w:val="00E64CE5"/>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6C41"/>
    <w:rsid w:val="00E96FCF"/>
    <w:rsid w:val="00E9782D"/>
    <w:rsid w:val="00E97A0D"/>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86B"/>
    <w:rsid w:val="00EC5B29"/>
    <w:rsid w:val="00EC6326"/>
    <w:rsid w:val="00EC762C"/>
    <w:rsid w:val="00ED1817"/>
    <w:rsid w:val="00ED1BB0"/>
    <w:rsid w:val="00ED1CE0"/>
    <w:rsid w:val="00ED2A22"/>
    <w:rsid w:val="00ED399C"/>
    <w:rsid w:val="00ED5A8F"/>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564"/>
    <w:rsid w:val="00EF3DC0"/>
    <w:rsid w:val="00EF40B6"/>
    <w:rsid w:val="00EF4201"/>
    <w:rsid w:val="00EF431B"/>
    <w:rsid w:val="00EF4FF5"/>
    <w:rsid w:val="00EF5582"/>
    <w:rsid w:val="00EF7B23"/>
    <w:rsid w:val="00F000E4"/>
    <w:rsid w:val="00F007CA"/>
    <w:rsid w:val="00F03AD7"/>
    <w:rsid w:val="00F03C2A"/>
    <w:rsid w:val="00F05B05"/>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2F86"/>
    <w:rsid w:val="00F4381E"/>
    <w:rsid w:val="00F44179"/>
    <w:rsid w:val="00F44B6E"/>
    <w:rsid w:val="00F453BC"/>
    <w:rsid w:val="00F4697D"/>
    <w:rsid w:val="00F476A9"/>
    <w:rsid w:val="00F47A80"/>
    <w:rsid w:val="00F47CD7"/>
    <w:rsid w:val="00F576B0"/>
    <w:rsid w:val="00F602E7"/>
    <w:rsid w:val="00F6063B"/>
    <w:rsid w:val="00F6084B"/>
    <w:rsid w:val="00F646CF"/>
    <w:rsid w:val="00F64A73"/>
    <w:rsid w:val="00F6584B"/>
    <w:rsid w:val="00F66E24"/>
    <w:rsid w:val="00F66E39"/>
    <w:rsid w:val="00F6718F"/>
    <w:rsid w:val="00F67332"/>
    <w:rsid w:val="00F676F8"/>
    <w:rsid w:val="00F7046D"/>
    <w:rsid w:val="00F73893"/>
    <w:rsid w:val="00F73C30"/>
    <w:rsid w:val="00F744C1"/>
    <w:rsid w:val="00F74C8E"/>
    <w:rsid w:val="00F778B3"/>
    <w:rsid w:val="00F81448"/>
    <w:rsid w:val="00F8400E"/>
    <w:rsid w:val="00F841E7"/>
    <w:rsid w:val="00F90593"/>
    <w:rsid w:val="00F91505"/>
    <w:rsid w:val="00F93368"/>
    <w:rsid w:val="00F95593"/>
    <w:rsid w:val="00F966F4"/>
    <w:rsid w:val="00FA14AB"/>
    <w:rsid w:val="00FA16DD"/>
    <w:rsid w:val="00FA3B43"/>
    <w:rsid w:val="00FA42D3"/>
    <w:rsid w:val="00FA5587"/>
    <w:rsid w:val="00FA668F"/>
    <w:rsid w:val="00FA69FA"/>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531"/>
    <w:rsid w:val="00FC56BA"/>
    <w:rsid w:val="00FC6105"/>
    <w:rsid w:val="00FC633E"/>
    <w:rsid w:val="00FC656C"/>
    <w:rsid w:val="00FC6EAA"/>
    <w:rsid w:val="00FD0CDD"/>
    <w:rsid w:val="00FD490F"/>
    <w:rsid w:val="00FD4C7B"/>
    <w:rsid w:val="00FD7EA6"/>
    <w:rsid w:val="00FE0CA9"/>
    <w:rsid w:val="00FE4939"/>
    <w:rsid w:val="00FE674D"/>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905E426-AFDC-4638-AB2C-57F226AC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horttext">
    <w:name w:val="short_text"/>
    <w:basedOn w:val="Domylnaczcionkaakapitu"/>
    <w:rsid w:val="004C401F"/>
  </w:style>
  <w:style w:type="character" w:customStyle="1" w:styleId="hps">
    <w:name w:val="hps"/>
    <w:basedOn w:val="Domylnaczcionkaakapitu"/>
    <w:rsid w:val="004C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243420883">
      <w:bodyDiv w:val="1"/>
      <w:marLeft w:val="0"/>
      <w:marRight w:val="0"/>
      <w:marTop w:val="0"/>
      <w:marBottom w:val="0"/>
      <w:divBdr>
        <w:top w:val="none" w:sz="0" w:space="0" w:color="auto"/>
        <w:left w:val="none" w:sz="0" w:space="0" w:color="auto"/>
        <w:bottom w:val="none" w:sz="0" w:space="0" w:color="auto"/>
        <w:right w:val="none" w:sz="0" w:space="0" w:color="auto"/>
      </w:divBdr>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06094404">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34800089">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281913220">
      <w:bodyDiv w:val="1"/>
      <w:marLeft w:val="0"/>
      <w:marRight w:val="0"/>
      <w:marTop w:val="0"/>
      <w:marBottom w:val="0"/>
      <w:divBdr>
        <w:top w:val="none" w:sz="0" w:space="0" w:color="auto"/>
        <w:left w:val="none" w:sz="0" w:space="0" w:color="auto"/>
        <w:bottom w:val="none" w:sz="0" w:space="0" w:color="auto"/>
        <w:right w:val="none" w:sz="0" w:space="0" w:color="auto"/>
      </w:divBdr>
    </w:div>
    <w:div w:id="1333878448">
      <w:bodyDiv w:val="1"/>
      <w:marLeft w:val="0"/>
      <w:marRight w:val="0"/>
      <w:marTop w:val="0"/>
      <w:marBottom w:val="0"/>
      <w:divBdr>
        <w:top w:val="none" w:sz="0" w:space="0" w:color="auto"/>
        <w:left w:val="none" w:sz="0" w:space="0" w:color="auto"/>
        <w:bottom w:val="none" w:sz="0" w:space="0" w:color="auto"/>
        <w:right w:val="none" w:sz="0" w:space="0" w:color="auto"/>
      </w:divBdr>
    </w:div>
    <w:div w:id="1339388197">
      <w:bodyDiv w:val="1"/>
      <w:marLeft w:val="0"/>
      <w:marRight w:val="0"/>
      <w:marTop w:val="0"/>
      <w:marBottom w:val="0"/>
      <w:divBdr>
        <w:top w:val="none" w:sz="0" w:space="0" w:color="auto"/>
        <w:left w:val="none" w:sz="0" w:space="0" w:color="auto"/>
        <w:bottom w:val="none" w:sz="0" w:space="0" w:color="auto"/>
        <w:right w:val="none" w:sz="0" w:space="0" w:color="auto"/>
      </w:divBdr>
      <w:divsChild>
        <w:div w:id="119501233">
          <w:marLeft w:val="0"/>
          <w:marRight w:val="0"/>
          <w:marTop w:val="0"/>
          <w:marBottom w:val="0"/>
          <w:divBdr>
            <w:top w:val="none" w:sz="0" w:space="0" w:color="auto"/>
            <w:left w:val="none" w:sz="0" w:space="0" w:color="auto"/>
            <w:bottom w:val="none" w:sz="0" w:space="0" w:color="auto"/>
            <w:right w:val="none" w:sz="0" w:space="0" w:color="auto"/>
          </w:divBdr>
          <w:divsChild>
            <w:div w:id="1353453876">
              <w:marLeft w:val="0"/>
              <w:marRight w:val="0"/>
              <w:marTop w:val="0"/>
              <w:marBottom w:val="0"/>
              <w:divBdr>
                <w:top w:val="none" w:sz="0" w:space="0" w:color="auto"/>
                <w:left w:val="none" w:sz="0" w:space="0" w:color="auto"/>
                <w:bottom w:val="none" w:sz="0" w:space="0" w:color="auto"/>
                <w:right w:val="none" w:sz="0" w:space="0" w:color="auto"/>
              </w:divBdr>
              <w:divsChild>
                <w:div w:id="382490555">
                  <w:marLeft w:val="0"/>
                  <w:marRight w:val="0"/>
                  <w:marTop w:val="0"/>
                  <w:marBottom w:val="0"/>
                  <w:divBdr>
                    <w:top w:val="none" w:sz="0" w:space="0" w:color="auto"/>
                    <w:left w:val="none" w:sz="0" w:space="0" w:color="auto"/>
                    <w:bottom w:val="none" w:sz="0" w:space="0" w:color="auto"/>
                    <w:right w:val="none" w:sz="0" w:space="0" w:color="auto"/>
                  </w:divBdr>
                  <w:divsChild>
                    <w:div w:id="1039476906">
                      <w:marLeft w:val="0"/>
                      <w:marRight w:val="0"/>
                      <w:marTop w:val="0"/>
                      <w:marBottom w:val="0"/>
                      <w:divBdr>
                        <w:top w:val="none" w:sz="0" w:space="0" w:color="auto"/>
                        <w:left w:val="none" w:sz="0" w:space="0" w:color="auto"/>
                        <w:bottom w:val="none" w:sz="0" w:space="0" w:color="auto"/>
                        <w:right w:val="none" w:sz="0" w:space="0" w:color="auto"/>
                      </w:divBdr>
                      <w:divsChild>
                        <w:div w:id="1488284588">
                          <w:marLeft w:val="0"/>
                          <w:marRight w:val="0"/>
                          <w:marTop w:val="0"/>
                          <w:marBottom w:val="0"/>
                          <w:divBdr>
                            <w:top w:val="none" w:sz="0" w:space="0" w:color="auto"/>
                            <w:left w:val="none" w:sz="0" w:space="0" w:color="auto"/>
                            <w:bottom w:val="none" w:sz="0" w:space="0" w:color="auto"/>
                            <w:right w:val="none" w:sz="0" w:space="0" w:color="auto"/>
                          </w:divBdr>
                          <w:divsChild>
                            <w:div w:id="3466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402564259">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78269735">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910967195">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C7A58-3613-4D0C-B2E6-19488562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903</Words>
  <Characters>5423</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23</cp:revision>
  <cp:lastPrinted>2015-09-02T11:55:00Z</cp:lastPrinted>
  <dcterms:created xsi:type="dcterms:W3CDTF">2015-09-02T08:41:00Z</dcterms:created>
  <dcterms:modified xsi:type="dcterms:W3CDTF">2016-03-18T18:10:00Z</dcterms:modified>
</cp:coreProperties>
</file>