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7299"/>
        <w:gridCol w:w="1417"/>
      </w:tblGrid>
      <w:tr w:rsidR="00AD75F1" w:rsidRPr="004C31DC" w:rsidTr="00AD75F1">
        <w:trPr>
          <w:trHeight w:val="900"/>
        </w:trPr>
        <w:tc>
          <w:tcPr>
            <w:tcW w:w="473" w:type="dxa"/>
            <w:shd w:val="clear" w:color="auto" w:fill="auto"/>
            <w:noWrap/>
            <w:vAlign w:val="center"/>
          </w:tcPr>
          <w:p w:rsidR="00AD75F1" w:rsidRPr="004C31DC" w:rsidRDefault="00AD75F1" w:rsidP="004C3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bookmarkStart w:id="0" w:name="_GoBack" w:colFirst="2" w:colLast="2"/>
            <w:r w:rsidRPr="00AD75F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4C31D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319" w:type="dxa"/>
            <w:shd w:val="clear" w:color="auto" w:fill="auto"/>
            <w:vAlign w:val="center"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l-PL"/>
              </w:rPr>
              <w:t>Tytuł</w:t>
            </w:r>
            <w:proofErr w:type="spellEnd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l-PL"/>
              </w:rPr>
              <w:t>i</w:t>
            </w:r>
            <w:proofErr w:type="spellEnd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l-PL"/>
              </w:rPr>
              <w:t>autor</w:t>
            </w:r>
            <w:proofErr w:type="spellEnd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pl-PL"/>
              </w:rPr>
              <w:t>książki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</w:pPr>
            <w:r w:rsidRPr="00AD75F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pl-PL"/>
              </w:rPr>
              <w:t>Sztuk</w:t>
            </w:r>
          </w:p>
        </w:tc>
      </w:tr>
      <w:tr w:rsidR="00AD75F1" w:rsidRPr="00AD75F1" w:rsidTr="00AD75F1">
        <w:trPr>
          <w:trHeight w:val="7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Space Mathematics: Math Problems Based on Space Science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(Dover Books on Aeronautical Engineering) Paperback – September 19, 2012 by Bernice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Kastner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7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>History of Liquid Propellant Rocket Engines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(Library of Flight) by George Sutton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60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Rocket Propulsion Elements 9th Edition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by George P. Sutton (Author), Oscar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Biblarz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75F1" w:rsidRPr="00AD75F1" w:rsidTr="00AD75F1">
        <w:trPr>
          <w:trHeight w:val="7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Internal Combustion Processes of Liquid Rocket Engines: Modeling and Numerical Simulations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1st Edition by Zhen-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Guo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Wang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D75F1" w:rsidRPr="00AD75F1" w:rsidTr="00AD75F1">
        <w:trPr>
          <w:trHeight w:val="90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Combustion Instabilities in Liquid Rocket Engines: Testing and Development Practices in Russia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(Progress in Astronautics &amp; Aeronautics) (Progress in Astronautics and Aeronautics) by Mark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Dranovsky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(Author, Editor), Vigor Yang (Editor), Fred E. C.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Culick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(Editor), Douglas G. Talley (Editor)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322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A Test Bench for Study of Liquid Rocket Engines: Design &amp; Development of LRE Test Stand Paperback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– July 11, 2013 by Emerson Andrade dos Santos (Author), Wilton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Fernandes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Alves (Author),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Cristiane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Aparecida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Martins (Author)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857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Modern Engineering for Design of Liquid Propellant Rocket Engines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(Progress in Astronautics and Aeronautics) Rev Sub Edition by Dieter K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Huzel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(Author), David H Huang (Author),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Rocketdyne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Division of Rockwell International D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Huzel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and D Huang (Author), Harry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Arbit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(Author), American Institute of Aeronautics and Astronautics (Author), D K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Huzel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(Editor), D H Huang (Editor)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D75F1" w:rsidRPr="00AD75F1" w:rsidTr="00AD75F1">
        <w:trPr>
          <w:trHeight w:val="7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Liquid Rocket Thrust Chambers (Progress in Astronautics and Aeronautics)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by V. Yang (Author), M.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Habiballah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(Author), M. Popp (Author), J.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Hulka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104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Real Gas Simulations of a Sub-Scale Liquid Rocket Engine: Unsteady Simulations and Transient Heat Transfer in a Real Gas Environment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Paperback – February 23, 2010 by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Matthieu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Masquelet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60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Fluid-Structure Interactions and Uncertainties: </w:t>
            </w:r>
            <w:proofErr w:type="spellStart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>Ansys</w:t>
            </w:r>
            <w:proofErr w:type="spellEnd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and Fluent Tools 1st Edition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by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Abdelkhalak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El Hami (Author),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Bouchaib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Radi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7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>Failure Characteristics Analysis and Fault Diagnosis for Liquid Rocket Engines 1st ed.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2016 Edition by Wei Zhang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60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Finite Element Simulations Using ANSYS, Second Edition 2nd Edition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by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Esam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M.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Alawadhi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60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The Finite Element Method and Applications in Engineering Using ANSYS® 2nd ed. 2015 Edition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by Erdogan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Madenci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(Author), Ibrahim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Guven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90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The Finite Volume Method in Computational Fluid Dynamics: An Advanced Introduction with </w:t>
            </w:r>
            <w:proofErr w:type="spellStart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>OpenFOAM</w:t>
            </w:r>
            <w:proofErr w:type="spellEnd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® and </w:t>
            </w:r>
            <w:proofErr w:type="spellStart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>Matlab</w:t>
            </w:r>
            <w:proofErr w:type="spellEnd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(Fluid Mechanics and Its Applications) 1st ed. 2015 Edition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by F.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Moukalled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(Author), L.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Mangani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(Author), M.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Darwish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90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Computational Fluid Dynamics, Second Edition: A Practical Approach 2nd Edition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by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Jiyuan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Tu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Ph.D. in Fluid Mechanics Royal Institute of Technology Stockholm Sweden (Author), Guan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Heng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Yeoh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Ph.D. Mechanical Engineering (Computational Fluid Dynamics) University of New South Wales Sydney (Author),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Chaoqun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Liu Ph.D. University of Colorado at Denver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7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>Germanys V-2 Rocket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(Schiffer Military History Book) Hardcover – April 13, 2006 by Gregory P Kennedy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7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Orifice Plates and </w:t>
            </w:r>
            <w:proofErr w:type="spellStart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>Venturi</w:t>
            </w:r>
            <w:proofErr w:type="spellEnd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Tubes (Experimental Fluid Mechanics) 2015th Edition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by Michael Reader-Harris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7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Combustion, Fifth Edition 5th Edition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by Irvin Glassman (Author), Richard A.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Yetter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(Author), Nick G.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Glumac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141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An Introduction to Combustion: Concepts and Applications 3rd Edition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by Stephen Turns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141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Theory and Practice of Swirl Atomizers (Combustion: An International Series)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1st Edition by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Yuriy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I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Khavkin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7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Atomization and Sprays (Combustion)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by Arthur Lefebvre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209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Hands-on Introduction to </w:t>
            </w:r>
            <w:proofErr w:type="spellStart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>Labview</w:t>
            </w:r>
            <w:proofErr w:type="spellEnd"/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for Scientists and Engineers 2nd Edition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by John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Essick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175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LabVIEW for Everyone: Graphical Programming Made Easy and Fun (3rd Edition) 3rd Edition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by Jeffrey Travis (Author), Jim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Kring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7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Liquid Explosives 2015th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Edition by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Jiping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Liu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496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Design and Development of Hydrogen Peroxide Monopropellant Thruster: Basic Theory and Performance Calculations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Paperback – December 29, 2011 by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Norazila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Othman (Author),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Subramaniam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Krishnan (Author), Wan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Khairuddin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Wan Ali (Author)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212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>Chemistry of High-Energy Materials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(De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Gruyter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Textbook) 2nd ed. 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Edition by Thomas M.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Klapötke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7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>Demystifying Explosives: Concepts in High Energy Materials 1st Edition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by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Sethuramasharma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Venugopalan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AD75F1" w:rsidRPr="00AD75F1" w:rsidTr="00AD75F1">
        <w:trPr>
          <w:trHeight w:val="670"/>
        </w:trPr>
        <w:tc>
          <w:tcPr>
            <w:tcW w:w="473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319" w:type="dxa"/>
            <w:shd w:val="clear" w:color="auto" w:fill="auto"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AD75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pl-PL"/>
              </w:rPr>
              <w:t>Design of Liquid Propellant Rocket Engines</w:t>
            </w: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Paperback – September 20, 2016 by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Dr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Jim </w:t>
            </w:r>
            <w:proofErr w:type="spellStart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>Ras</w:t>
            </w:r>
            <w:proofErr w:type="spellEnd"/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pl-PL"/>
              </w:rPr>
              <w:t xml:space="preserve"> (Author)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75F1" w:rsidRPr="00AD75F1" w:rsidRDefault="00AD75F1" w:rsidP="004C31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D75F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bookmarkEnd w:id="0"/>
    </w:tbl>
    <w:p w:rsidR="00620DAB" w:rsidRPr="00AD75F1" w:rsidRDefault="00620DAB">
      <w:pPr>
        <w:rPr>
          <w:rFonts w:ascii="Tahoma" w:hAnsi="Tahoma" w:cs="Tahoma"/>
          <w:sz w:val="20"/>
          <w:szCs w:val="20"/>
        </w:rPr>
      </w:pPr>
    </w:p>
    <w:sectPr w:rsidR="00620DAB" w:rsidRPr="00AD75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F1" w:rsidRDefault="00AD75F1" w:rsidP="00AD75F1">
      <w:pPr>
        <w:spacing w:after="0" w:line="240" w:lineRule="auto"/>
      </w:pPr>
      <w:r>
        <w:separator/>
      </w:r>
    </w:p>
  </w:endnote>
  <w:endnote w:type="continuationSeparator" w:id="0">
    <w:p w:rsidR="00AD75F1" w:rsidRDefault="00AD75F1" w:rsidP="00AD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F1" w:rsidRDefault="00AD75F1" w:rsidP="00AD75F1">
      <w:pPr>
        <w:spacing w:after="0" w:line="240" w:lineRule="auto"/>
      </w:pPr>
      <w:r>
        <w:separator/>
      </w:r>
    </w:p>
  </w:footnote>
  <w:footnote w:type="continuationSeparator" w:id="0">
    <w:p w:rsidR="00AD75F1" w:rsidRDefault="00AD75F1" w:rsidP="00AD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F1" w:rsidRPr="00AD75F1" w:rsidRDefault="00AD75F1" w:rsidP="00AD75F1">
    <w:pPr>
      <w:pStyle w:val="Nagwek"/>
      <w:jc w:val="right"/>
      <w:rPr>
        <w:rFonts w:ascii="Tahoma" w:hAnsi="Tahoma" w:cs="Tahoma"/>
        <w:sz w:val="20"/>
        <w:szCs w:val="20"/>
      </w:rPr>
    </w:pPr>
    <w:r w:rsidRPr="00AD75F1">
      <w:rPr>
        <w:rFonts w:ascii="Tahoma" w:hAnsi="Tahoma" w:cs="Tahoma"/>
        <w:sz w:val="20"/>
        <w:szCs w:val="20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5"/>
    <w:rsid w:val="001C4302"/>
    <w:rsid w:val="004C31DC"/>
    <w:rsid w:val="00620DAB"/>
    <w:rsid w:val="00A45945"/>
    <w:rsid w:val="00A85BE9"/>
    <w:rsid w:val="00AD75F1"/>
    <w:rsid w:val="00E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4C66E-9E73-4FF0-B383-F8FF3D98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94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F1"/>
  </w:style>
  <w:style w:type="paragraph" w:styleId="Stopka">
    <w:name w:val="footer"/>
    <w:basedOn w:val="Normalny"/>
    <w:link w:val="StopkaZnak"/>
    <w:uiPriority w:val="99"/>
    <w:unhideWhenUsed/>
    <w:rsid w:val="00AD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Florczuk</dc:creator>
  <cp:keywords/>
  <dc:description/>
  <cp:lastModifiedBy>Domżał Ludwika</cp:lastModifiedBy>
  <cp:revision>3</cp:revision>
  <cp:lastPrinted>2017-04-04T10:43:00Z</cp:lastPrinted>
  <dcterms:created xsi:type="dcterms:W3CDTF">2017-04-04T10:39:00Z</dcterms:created>
  <dcterms:modified xsi:type="dcterms:W3CDTF">2017-04-04T10:45:00Z</dcterms:modified>
</cp:coreProperties>
</file>