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F4159D" w:rsidP="003A48A4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4</w:t>
      </w:r>
      <w:bookmarkStart w:id="0" w:name="_GoBack"/>
      <w:bookmarkEnd w:id="0"/>
      <w:r w:rsidR="003A48A4" w:rsidRPr="00DC317C">
        <w:rPr>
          <w:rFonts w:ascii="Tahoma" w:hAnsi="Tahoma" w:cs="Tahoma"/>
          <w:b/>
          <w:sz w:val="20"/>
        </w:rPr>
        <w:t xml:space="preserve">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D51124" w:rsidRPr="00D51124">
              <w:rPr>
                <w:rFonts w:ascii="Tahoma" w:hAnsi="Tahoma" w:cs="Tahoma"/>
                <w:sz w:val="20"/>
              </w:rPr>
              <w:t>dostawie wraz z montażem instalacji hydraulicznej wysokociśnieniowej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D51124">
      <w:t>ostępowanie 17</w:t>
    </w:r>
    <w:r w:rsidR="00AB2D85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3B7F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124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159D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0769-3262-4ACD-804A-29F97C2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7</cp:revision>
  <cp:lastPrinted>2016-11-10T11:08:00Z</cp:lastPrinted>
  <dcterms:created xsi:type="dcterms:W3CDTF">2017-02-22T20:03:00Z</dcterms:created>
  <dcterms:modified xsi:type="dcterms:W3CDTF">2017-04-19T10:39:00Z</dcterms:modified>
</cp:coreProperties>
</file>